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E966D4" w14:textId="7F162F9B" w:rsidR="008F3823" w:rsidRPr="00DE7846" w:rsidRDefault="003F2F00" w:rsidP="008F3823">
      <w:pPr>
        <w:pStyle w:val="ElsAuthor"/>
        <w:jc w:val="both"/>
        <w:rPr>
          <w:rFonts w:asciiTheme="minorHAnsi" w:hAnsiTheme="minorHAnsi" w:cstheme="minorHAnsi"/>
          <w:sz w:val="30"/>
          <w:szCs w:val="30"/>
        </w:rPr>
      </w:pPr>
      <w:bookmarkStart w:id="0" w:name="_Hlk49198973"/>
      <w:r w:rsidRPr="003F2F00">
        <w:rPr>
          <w:rFonts w:asciiTheme="minorHAnsi" w:hAnsiTheme="minorHAnsi" w:cstheme="minorHAnsi"/>
          <w:sz w:val="30"/>
          <w:szCs w:val="30"/>
        </w:rPr>
        <w:t xml:space="preserve">In Silico Design of Bioisosteric Modifications </w:t>
      </w:r>
      <w:proofErr w:type="gramStart"/>
      <w:r w:rsidRPr="003F2F00">
        <w:rPr>
          <w:rFonts w:asciiTheme="minorHAnsi" w:hAnsiTheme="minorHAnsi" w:cstheme="minorHAnsi"/>
          <w:sz w:val="30"/>
          <w:szCs w:val="30"/>
        </w:rPr>
        <w:t>of  Drug</w:t>
      </w:r>
      <w:r w:rsidR="00426AB0">
        <w:rPr>
          <w:rFonts w:asciiTheme="minorHAnsi" w:hAnsiTheme="minorHAnsi" w:cstheme="minorHAnsi"/>
          <w:sz w:val="30"/>
          <w:szCs w:val="30"/>
        </w:rPr>
        <w:t>s</w:t>
      </w:r>
      <w:proofErr w:type="gramEnd"/>
      <w:r w:rsidRPr="003F2F00">
        <w:rPr>
          <w:rFonts w:asciiTheme="minorHAnsi" w:hAnsiTheme="minorHAnsi" w:cstheme="minorHAnsi"/>
          <w:sz w:val="30"/>
          <w:szCs w:val="30"/>
        </w:rPr>
        <w:t xml:space="preserve"> for the Treatment of Diabetes</w:t>
      </w:r>
    </w:p>
    <w:p w14:paraId="69D9283C" w14:textId="77777777" w:rsidR="008F3823" w:rsidRPr="00DE7846" w:rsidRDefault="008F3823" w:rsidP="008F3823">
      <w:pPr>
        <w:pStyle w:val="ElsAffiliation"/>
        <w:rPr>
          <w:rFonts w:asciiTheme="minorHAnsi" w:hAnsiTheme="minorHAnsi" w:cstheme="minorHAnsi"/>
          <w:i w:val="0"/>
        </w:rPr>
      </w:pPr>
    </w:p>
    <w:p w14:paraId="27047028" w14:textId="6B0A1805" w:rsidR="008529DC" w:rsidRPr="00DE7846" w:rsidRDefault="003F2F00" w:rsidP="00175D8A">
      <w:pPr>
        <w:pStyle w:val="ElsAuthor"/>
        <w:rPr>
          <w:rFonts w:asciiTheme="minorHAnsi" w:hAnsiTheme="minorHAnsi" w:cstheme="minorHAnsi"/>
        </w:rPr>
      </w:pPr>
      <w:r w:rsidRPr="003F2F00">
        <w:rPr>
          <w:rFonts w:asciiTheme="minorHAnsi" w:hAnsiTheme="minorHAnsi" w:cstheme="minorHAnsi"/>
        </w:rPr>
        <w:t>Guillaume Vink</w:t>
      </w:r>
      <w:r w:rsidRPr="003F2F00">
        <w:rPr>
          <w:rFonts w:asciiTheme="minorHAnsi" w:hAnsiTheme="minorHAnsi" w:cstheme="minorHAnsi"/>
          <w:vertAlign w:val="superscript"/>
        </w:rPr>
        <w:t>1,2</w:t>
      </w:r>
      <w:r w:rsidRPr="003F2F00">
        <w:rPr>
          <w:rFonts w:asciiTheme="minorHAnsi" w:hAnsiTheme="minorHAnsi" w:cstheme="minorHAnsi"/>
        </w:rPr>
        <w:t>, Jean-Christophe Nebel</w:t>
      </w:r>
      <w:r w:rsidRPr="003F2F00">
        <w:rPr>
          <w:rFonts w:asciiTheme="minorHAnsi" w:hAnsiTheme="minorHAnsi" w:cstheme="minorHAnsi"/>
          <w:vertAlign w:val="superscript"/>
        </w:rPr>
        <w:t>1</w:t>
      </w:r>
      <w:r w:rsidRPr="003F2F00">
        <w:rPr>
          <w:rFonts w:asciiTheme="minorHAnsi" w:hAnsiTheme="minorHAnsi" w:cstheme="minorHAnsi"/>
        </w:rPr>
        <w:t>, Stephen P. Wren</w:t>
      </w:r>
      <w:r w:rsidRPr="003F2F00">
        <w:rPr>
          <w:rFonts w:asciiTheme="minorHAnsi" w:hAnsiTheme="minorHAnsi" w:cstheme="minorHAnsi"/>
          <w:vertAlign w:val="superscript"/>
        </w:rPr>
        <w:t>3*</w:t>
      </w:r>
    </w:p>
    <w:p w14:paraId="39FA56AF" w14:textId="77777777" w:rsidR="003F2F00" w:rsidRDefault="003F2F00" w:rsidP="00ED7BB0">
      <w:pPr>
        <w:pStyle w:val="ElsAffiliation"/>
        <w:jc w:val="both"/>
        <w:rPr>
          <w:rFonts w:asciiTheme="minorHAnsi" w:hAnsiTheme="minorHAnsi" w:cstheme="minorHAnsi"/>
          <w:i w:val="0"/>
          <w:sz w:val="20"/>
        </w:rPr>
      </w:pPr>
    </w:p>
    <w:p w14:paraId="472915CD" w14:textId="61A322F7" w:rsidR="003F2F00" w:rsidRDefault="003F2F00" w:rsidP="00ED7BB0">
      <w:pPr>
        <w:pStyle w:val="ElsAffiliation"/>
        <w:jc w:val="both"/>
        <w:rPr>
          <w:rFonts w:asciiTheme="minorHAnsi" w:hAnsiTheme="minorHAnsi" w:cstheme="minorHAnsi"/>
          <w:i w:val="0"/>
          <w:sz w:val="20"/>
        </w:rPr>
      </w:pPr>
      <w:r w:rsidRPr="003F2F00">
        <w:rPr>
          <w:rFonts w:asciiTheme="minorHAnsi" w:hAnsiTheme="minorHAnsi" w:cstheme="minorHAnsi"/>
          <w:i w:val="0"/>
          <w:sz w:val="20"/>
          <w:vertAlign w:val="superscript"/>
        </w:rPr>
        <w:t>1</w:t>
      </w:r>
      <w:r>
        <w:rPr>
          <w:rFonts w:asciiTheme="minorHAnsi" w:hAnsiTheme="minorHAnsi" w:cstheme="minorHAnsi"/>
          <w:i w:val="0"/>
          <w:sz w:val="20"/>
          <w:vertAlign w:val="superscript"/>
        </w:rPr>
        <w:t xml:space="preserve"> </w:t>
      </w:r>
      <w:r>
        <w:rPr>
          <w:rFonts w:asciiTheme="minorHAnsi" w:hAnsiTheme="minorHAnsi" w:cstheme="minorHAnsi"/>
          <w:i w:val="0"/>
          <w:sz w:val="20"/>
        </w:rPr>
        <w:t>School</w:t>
      </w:r>
      <w:r w:rsidRPr="00DE7846">
        <w:rPr>
          <w:rFonts w:asciiTheme="minorHAnsi" w:hAnsiTheme="minorHAnsi" w:cstheme="minorHAnsi"/>
          <w:i w:val="0"/>
          <w:sz w:val="20"/>
        </w:rPr>
        <w:t xml:space="preserve"> of </w:t>
      </w:r>
      <w:r w:rsidRPr="003F2F00">
        <w:rPr>
          <w:rFonts w:asciiTheme="minorHAnsi" w:hAnsiTheme="minorHAnsi" w:cstheme="minorHAnsi"/>
          <w:i w:val="0"/>
          <w:sz w:val="20"/>
        </w:rPr>
        <w:t>Computer Science &amp; Mathematics</w:t>
      </w:r>
      <w:r w:rsidRPr="00DE7846">
        <w:rPr>
          <w:rFonts w:asciiTheme="minorHAnsi" w:hAnsiTheme="minorHAnsi" w:cstheme="minorHAnsi"/>
          <w:i w:val="0"/>
          <w:sz w:val="20"/>
        </w:rPr>
        <w:t xml:space="preserve">, Faculty of Science, Engineering and Computing, Kingston University London, </w:t>
      </w:r>
      <w:proofErr w:type="spellStart"/>
      <w:r w:rsidRPr="00DE7846">
        <w:rPr>
          <w:rFonts w:asciiTheme="minorHAnsi" w:hAnsiTheme="minorHAnsi" w:cstheme="minorHAnsi"/>
          <w:i w:val="0"/>
          <w:sz w:val="20"/>
        </w:rPr>
        <w:t>Penryhn</w:t>
      </w:r>
      <w:proofErr w:type="spellEnd"/>
      <w:r w:rsidRPr="00DE7846">
        <w:rPr>
          <w:rFonts w:asciiTheme="minorHAnsi" w:hAnsiTheme="minorHAnsi" w:cstheme="minorHAnsi"/>
          <w:i w:val="0"/>
          <w:sz w:val="20"/>
        </w:rPr>
        <w:t xml:space="preserve"> Road, Surrey, KT12EE</w:t>
      </w:r>
      <w:r w:rsidR="00715E0E">
        <w:rPr>
          <w:rFonts w:asciiTheme="minorHAnsi" w:hAnsiTheme="minorHAnsi" w:cstheme="minorHAnsi"/>
          <w:i w:val="0"/>
          <w:sz w:val="20"/>
        </w:rPr>
        <w:t>.</w:t>
      </w:r>
    </w:p>
    <w:p w14:paraId="72E5798A" w14:textId="4A815145" w:rsidR="003F2F00" w:rsidRDefault="003F2F00" w:rsidP="003F2F00">
      <w:pPr>
        <w:pStyle w:val="ElsAffiliation"/>
        <w:jc w:val="both"/>
        <w:rPr>
          <w:rFonts w:asciiTheme="minorHAnsi" w:hAnsiTheme="minorHAnsi" w:cstheme="minorHAnsi"/>
          <w:i w:val="0"/>
          <w:sz w:val="20"/>
        </w:rPr>
      </w:pPr>
      <w:r w:rsidRPr="003F2F00">
        <w:rPr>
          <w:rFonts w:asciiTheme="minorHAnsi" w:hAnsiTheme="minorHAnsi" w:cstheme="minorHAnsi"/>
          <w:i w:val="0"/>
          <w:sz w:val="20"/>
          <w:vertAlign w:val="superscript"/>
        </w:rPr>
        <w:t>2</w:t>
      </w:r>
      <w:r>
        <w:rPr>
          <w:rFonts w:asciiTheme="minorHAnsi" w:hAnsiTheme="minorHAnsi" w:cstheme="minorHAnsi"/>
          <w:i w:val="0"/>
          <w:sz w:val="20"/>
        </w:rPr>
        <w:t xml:space="preserve"> </w:t>
      </w:r>
      <w:r w:rsidRPr="003F2F00">
        <w:rPr>
          <w:rFonts w:asciiTheme="minorHAnsi" w:hAnsiTheme="minorHAnsi" w:cstheme="minorHAnsi"/>
          <w:i w:val="0"/>
          <w:sz w:val="20"/>
        </w:rPr>
        <w:t>Department of Bioengineering, Nice Sophia Antipolis University Engineering School,</w:t>
      </w:r>
      <w:r>
        <w:rPr>
          <w:rFonts w:asciiTheme="minorHAnsi" w:hAnsiTheme="minorHAnsi" w:cstheme="minorHAnsi"/>
          <w:i w:val="0"/>
          <w:sz w:val="20"/>
        </w:rPr>
        <w:t xml:space="preserve"> </w:t>
      </w:r>
      <w:proofErr w:type="spellStart"/>
      <w:r w:rsidRPr="003F2F00">
        <w:rPr>
          <w:rFonts w:asciiTheme="minorHAnsi" w:hAnsiTheme="minorHAnsi" w:cstheme="minorHAnsi"/>
          <w:i w:val="0"/>
          <w:sz w:val="20"/>
        </w:rPr>
        <w:t>Templiers</w:t>
      </w:r>
      <w:proofErr w:type="spellEnd"/>
      <w:r w:rsidRPr="003F2F00">
        <w:rPr>
          <w:rFonts w:asciiTheme="minorHAnsi" w:hAnsiTheme="minorHAnsi" w:cstheme="minorHAnsi"/>
          <w:i w:val="0"/>
          <w:sz w:val="20"/>
        </w:rPr>
        <w:t xml:space="preserve"> Campus, 06410 </w:t>
      </w:r>
      <w:proofErr w:type="spellStart"/>
      <w:r w:rsidRPr="003F2F00">
        <w:rPr>
          <w:rFonts w:asciiTheme="minorHAnsi" w:hAnsiTheme="minorHAnsi" w:cstheme="minorHAnsi"/>
          <w:i w:val="0"/>
          <w:sz w:val="20"/>
        </w:rPr>
        <w:t>Biot</w:t>
      </w:r>
      <w:proofErr w:type="spellEnd"/>
      <w:r w:rsidRPr="003F2F00">
        <w:rPr>
          <w:rFonts w:asciiTheme="minorHAnsi" w:hAnsiTheme="minorHAnsi" w:cstheme="minorHAnsi"/>
          <w:i w:val="0"/>
          <w:sz w:val="20"/>
        </w:rPr>
        <w:t>, France</w:t>
      </w:r>
      <w:r w:rsidR="00715E0E">
        <w:rPr>
          <w:rFonts w:asciiTheme="minorHAnsi" w:hAnsiTheme="minorHAnsi" w:cstheme="minorHAnsi"/>
          <w:i w:val="0"/>
          <w:sz w:val="20"/>
        </w:rPr>
        <w:t>.</w:t>
      </w:r>
    </w:p>
    <w:p w14:paraId="704F7CC1" w14:textId="269EB634" w:rsidR="00175D8A" w:rsidRPr="00DE7846" w:rsidRDefault="003F2F00" w:rsidP="00ED7BB0">
      <w:pPr>
        <w:pStyle w:val="ElsAffiliation"/>
        <w:jc w:val="both"/>
        <w:rPr>
          <w:rFonts w:asciiTheme="minorHAnsi" w:hAnsiTheme="minorHAnsi" w:cstheme="minorHAnsi"/>
          <w:i w:val="0"/>
          <w:sz w:val="20"/>
        </w:rPr>
      </w:pPr>
      <w:r w:rsidRPr="003F2F00">
        <w:rPr>
          <w:rFonts w:asciiTheme="minorHAnsi" w:hAnsiTheme="minorHAnsi" w:cstheme="minorHAnsi"/>
          <w:i w:val="0"/>
          <w:sz w:val="20"/>
          <w:vertAlign w:val="superscript"/>
        </w:rPr>
        <w:t>3</w:t>
      </w:r>
      <w:r>
        <w:rPr>
          <w:rFonts w:asciiTheme="minorHAnsi" w:hAnsiTheme="minorHAnsi" w:cstheme="minorHAnsi"/>
          <w:i w:val="0"/>
          <w:sz w:val="20"/>
          <w:vertAlign w:val="superscript"/>
        </w:rPr>
        <w:t xml:space="preserve"> </w:t>
      </w:r>
      <w:r w:rsidR="00175D8A" w:rsidRPr="00DE7846">
        <w:rPr>
          <w:rFonts w:asciiTheme="minorHAnsi" w:hAnsiTheme="minorHAnsi" w:cstheme="minorHAnsi"/>
          <w:i w:val="0"/>
          <w:sz w:val="20"/>
        </w:rPr>
        <w:t xml:space="preserve">Department of Chemical </w:t>
      </w:r>
      <w:r w:rsidR="00B778A9">
        <w:rPr>
          <w:rFonts w:asciiTheme="minorHAnsi" w:hAnsiTheme="minorHAnsi" w:cstheme="minorHAnsi"/>
          <w:i w:val="0"/>
          <w:sz w:val="20"/>
        </w:rPr>
        <w:t>and</w:t>
      </w:r>
      <w:r w:rsidR="00175D8A" w:rsidRPr="00DE7846">
        <w:rPr>
          <w:rFonts w:asciiTheme="minorHAnsi" w:hAnsiTheme="minorHAnsi" w:cstheme="minorHAnsi"/>
          <w:i w:val="0"/>
          <w:sz w:val="20"/>
        </w:rPr>
        <w:t xml:space="preserve"> Pharmaceutical Sciences, Faculty of </w:t>
      </w:r>
      <w:r w:rsidR="00980C12" w:rsidRPr="00DE7846">
        <w:rPr>
          <w:rFonts w:asciiTheme="minorHAnsi" w:hAnsiTheme="minorHAnsi" w:cstheme="minorHAnsi"/>
          <w:i w:val="0"/>
          <w:sz w:val="20"/>
        </w:rPr>
        <w:t>Science, Engineering and Computing</w:t>
      </w:r>
      <w:r w:rsidR="00175D8A" w:rsidRPr="00DE7846">
        <w:rPr>
          <w:rFonts w:asciiTheme="minorHAnsi" w:hAnsiTheme="minorHAnsi" w:cstheme="minorHAnsi"/>
          <w:i w:val="0"/>
          <w:sz w:val="20"/>
        </w:rPr>
        <w:t xml:space="preserve">, Kingston University London, </w:t>
      </w:r>
      <w:proofErr w:type="spellStart"/>
      <w:r w:rsidR="00175D8A" w:rsidRPr="00DE7846">
        <w:rPr>
          <w:rFonts w:asciiTheme="minorHAnsi" w:hAnsiTheme="minorHAnsi" w:cstheme="minorHAnsi"/>
          <w:i w:val="0"/>
          <w:sz w:val="20"/>
        </w:rPr>
        <w:t>Penryhn</w:t>
      </w:r>
      <w:proofErr w:type="spellEnd"/>
      <w:r w:rsidR="00175D8A" w:rsidRPr="00DE7846">
        <w:rPr>
          <w:rFonts w:asciiTheme="minorHAnsi" w:hAnsiTheme="minorHAnsi" w:cstheme="minorHAnsi"/>
          <w:i w:val="0"/>
          <w:sz w:val="20"/>
        </w:rPr>
        <w:t xml:space="preserve"> Road, Surrey, KT12EE</w:t>
      </w:r>
      <w:r w:rsidR="00ED7BB0" w:rsidRPr="00DE7846">
        <w:rPr>
          <w:rFonts w:asciiTheme="minorHAnsi" w:hAnsiTheme="minorHAnsi" w:cstheme="minorHAnsi"/>
          <w:i w:val="0"/>
          <w:sz w:val="20"/>
        </w:rPr>
        <w:t>.</w:t>
      </w:r>
    </w:p>
    <w:p w14:paraId="035E2F9F" w14:textId="77777777" w:rsidR="001558D9" w:rsidRDefault="001558D9" w:rsidP="00ED7BB0">
      <w:pPr>
        <w:pStyle w:val="ElsAffiliation"/>
        <w:jc w:val="both"/>
        <w:rPr>
          <w:rFonts w:asciiTheme="minorHAnsi" w:hAnsiTheme="minorHAnsi" w:cstheme="minorHAnsi"/>
          <w:sz w:val="20"/>
        </w:rPr>
      </w:pPr>
    </w:p>
    <w:p w14:paraId="59A04031" w14:textId="773D3D1B" w:rsidR="00ED7BB0" w:rsidRPr="00DE7846" w:rsidRDefault="00ED7BB0" w:rsidP="00ED7BB0">
      <w:pPr>
        <w:pStyle w:val="ElsAffiliation"/>
        <w:jc w:val="both"/>
        <w:rPr>
          <w:rFonts w:asciiTheme="minorHAnsi" w:hAnsiTheme="minorHAnsi" w:cstheme="minorHAnsi"/>
          <w:i w:val="0"/>
          <w:sz w:val="20"/>
        </w:rPr>
      </w:pPr>
      <w:r w:rsidRPr="00DE7846">
        <w:rPr>
          <w:rFonts w:asciiTheme="minorHAnsi" w:hAnsiTheme="minorHAnsi" w:cstheme="minorHAnsi"/>
          <w:sz w:val="20"/>
        </w:rPr>
        <w:t>*</w:t>
      </w:r>
      <w:r w:rsidRPr="00DE7846">
        <w:rPr>
          <w:rFonts w:asciiTheme="minorHAnsi" w:hAnsiTheme="minorHAnsi" w:cstheme="minorHAnsi"/>
          <w:i w:val="0"/>
          <w:sz w:val="20"/>
        </w:rPr>
        <w:t>Author for correspondence:</w:t>
      </w:r>
      <w:r w:rsidRPr="00DE7846">
        <w:rPr>
          <w:rFonts w:asciiTheme="minorHAnsi" w:hAnsiTheme="minorHAnsi" w:cstheme="minorHAnsi"/>
          <w:sz w:val="20"/>
        </w:rPr>
        <w:t xml:space="preserve"> </w:t>
      </w:r>
      <w:r w:rsidRPr="00DE7846">
        <w:rPr>
          <w:rFonts w:asciiTheme="minorHAnsi" w:hAnsiTheme="minorHAnsi" w:cstheme="minorHAnsi"/>
          <w:i w:val="0"/>
          <w:sz w:val="20"/>
        </w:rPr>
        <w:t>s.wren@kingston.ac.uk</w:t>
      </w:r>
    </w:p>
    <w:bookmarkEnd w:id="0"/>
    <w:p w14:paraId="64BECD76" w14:textId="0AD5DB30" w:rsidR="00175D8A" w:rsidRPr="00DE7846" w:rsidRDefault="00175D8A" w:rsidP="00175D8A">
      <w:pPr>
        <w:rPr>
          <w:rFonts w:cstheme="minorHAnsi"/>
          <w:b/>
          <w:sz w:val="20"/>
          <w:szCs w:val="20"/>
        </w:rPr>
      </w:pPr>
    </w:p>
    <w:p w14:paraId="20774DC9" w14:textId="3B3567EC" w:rsidR="00E45188" w:rsidRPr="00510478" w:rsidRDefault="00E45188" w:rsidP="003F2F00">
      <w:pPr>
        <w:jc w:val="both"/>
        <w:rPr>
          <w:rFonts w:cstheme="minorHAnsi"/>
          <w:bCs/>
        </w:rPr>
      </w:pPr>
      <w:r w:rsidRPr="00DE7846">
        <w:rPr>
          <w:rFonts w:cstheme="minorHAnsi"/>
          <w:b/>
        </w:rPr>
        <w:t xml:space="preserve">Aim: </w:t>
      </w:r>
      <w:r>
        <w:rPr>
          <w:rFonts w:cstheme="minorHAnsi"/>
          <w:color w:val="000000" w:themeColor="text1"/>
        </w:rPr>
        <w:t xml:space="preserve">To identify virtual </w:t>
      </w:r>
      <w:proofErr w:type="spellStart"/>
      <w:r>
        <w:rPr>
          <w:rFonts w:cstheme="minorHAnsi"/>
          <w:color w:val="000000" w:themeColor="text1"/>
        </w:rPr>
        <w:t>bioisosteric</w:t>
      </w:r>
      <w:proofErr w:type="spellEnd"/>
      <w:r>
        <w:rPr>
          <w:rFonts w:cstheme="minorHAnsi"/>
          <w:color w:val="000000" w:themeColor="text1"/>
        </w:rPr>
        <w:t xml:space="preserve"> replacements of two GPR40 agonists</w:t>
      </w:r>
      <w:r w:rsidRPr="00DE7846">
        <w:rPr>
          <w:rFonts w:cstheme="minorHAnsi"/>
          <w:color w:val="000000" w:themeColor="text1"/>
        </w:rPr>
        <w:t xml:space="preserve">. </w:t>
      </w:r>
      <w:r w:rsidRPr="00DE7846">
        <w:rPr>
          <w:rFonts w:cstheme="minorHAnsi"/>
          <w:b/>
        </w:rPr>
        <w:t>Materials &amp; Methods</w:t>
      </w:r>
      <w:r w:rsidRPr="00DE7846">
        <w:rPr>
          <w:rFonts w:cstheme="minorHAnsi"/>
        </w:rPr>
        <w:t>:</w:t>
      </w:r>
      <w:r w:rsidR="005803D2">
        <w:rPr>
          <w:rFonts w:cstheme="minorHAnsi"/>
        </w:rPr>
        <w:t xml:space="preserve"> </w:t>
      </w:r>
      <w:r>
        <w:rPr>
          <w:rFonts w:cstheme="minorHAnsi"/>
        </w:rPr>
        <w:t>B</w:t>
      </w:r>
      <w:r w:rsidRPr="003F2F00">
        <w:rPr>
          <w:rFonts w:cstheme="minorHAnsi"/>
        </w:rPr>
        <w:t>ioinformatic dock</w:t>
      </w:r>
      <w:r>
        <w:rPr>
          <w:rFonts w:cstheme="minorHAnsi"/>
        </w:rPr>
        <w:t>ing of</w:t>
      </w:r>
      <w:r w:rsidRPr="003F2F00">
        <w:rPr>
          <w:rFonts w:cstheme="minorHAnsi"/>
        </w:rPr>
        <w:t xml:space="preserve"> candidate molecules </w:t>
      </w:r>
      <w:r>
        <w:rPr>
          <w:rFonts w:cstheme="minorHAnsi"/>
        </w:rPr>
        <w:t>featuring</w:t>
      </w:r>
      <w:r w:rsidRPr="003F2F00">
        <w:rPr>
          <w:rFonts w:cstheme="minorHAnsi"/>
        </w:rPr>
        <w:t xml:space="preserve"> a wide range of carboxylic acid </w:t>
      </w:r>
      <w:proofErr w:type="spellStart"/>
      <w:r w:rsidRPr="003F2F00">
        <w:rPr>
          <w:rFonts w:cstheme="minorHAnsi"/>
        </w:rPr>
        <w:t>bioisosteres</w:t>
      </w:r>
      <w:proofErr w:type="spellEnd"/>
      <w:r w:rsidRPr="003F2F00">
        <w:rPr>
          <w:rFonts w:cstheme="minorHAnsi"/>
        </w:rPr>
        <w:t xml:space="preserve"> into complex with GPR40 </w:t>
      </w:r>
      <w:r>
        <w:rPr>
          <w:rFonts w:cstheme="minorHAnsi"/>
        </w:rPr>
        <w:t xml:space="preserve">was performed </w:t>
      </w:r>
      <w:r w:rsidRPr="003F2F00">
        <w:rPr>
          <w:rFonts w:cstheme="minorHAnsi"/>
        </w:rPr>
        <w:t>using TAK-875 and GW9508 templates</w:t>
      </w:r>
      <w:r w:rsidRPr="00DE7846">
        <w:rPr>
          <w:rFonts w:cstheme="minorHAnsi"/>
        </w:rPr>
        <w:t xml:space="preserve">. </w:t>
      </w:r>
      <w:r w:rsidRPr="00DE7846">
        <w:rPr>
          <w:rFonts w:cstheme="minorHAnsi"/>
          <w:b/>
        </w:rPr>
        <w:t>Results:</w:t>
      </w:r>
      <w:r w:rsidR="00510478" w:rsidRPr="00510478">
        <w:rPr>
          <w:rFonts w:cstheme="minorHAnsi"/>
        </w:rPr>
        <w:t xml:space="preserve"> </w:t>
      </w:r>
      <w:r w:rsidR="00510478" w:rsidRPr="003F2F00">
        <w:rPr>
          <w:rFonts w:cstheme="minorHAnsi"/>
        </w:rPr>
        <w:t>This study suggests that</w:t>
      </w:r>
      <w:r w:rsidR="00510478">
        <w:rPr>
          <w:rFonts w:cstheme="minorHAnsi"/>
        </w:rPr>
        <w:t xml:space="preserve"> </w:t>
      </w:r>
      <w:r w:rsidR="00510478" w:rsidRPr="001A22D7">
        <w:rPr>
          <w:rFonts w:cstheme="minorHAnsi"/>
        </w:rPr>
        <w:t>2,6-difluorophenol</w:t>
      </w:r>
      <w:r w:rsidR="00510478">
        <w:rPr>
          <w:rFonts w:cstheme="minorHAnsi"/>
        </w:rPr>
        <w:t xml:space="preserve"> and </w:t>
      </w:r>
      <w:proofErr w:type="spellStart"/>
      <w:r w:rsidR="00510478">
        <w:rPr>
          <w:rFonts w:cstheme="minorHAnsi"/>
        </w:rPr>
        <w:t>squaric</w:t>
      </w:r>
      <w:proofErr w:type="spellEnd"/>
      <w:r w:rsidR="00510478">
        <w:rPr>
          <w:rFonts w:cstheme="minorHAnsi"/>
        </w:rPr>
        <w:t xml:space="preserve"> acid motifs </w:t>
      </w:r>
      <w:r w:rsidR="00510478" w:rsidRPr="003F2F00">
        <w:rPr>
          <w:rFonts w:cstheme="minorHAnsi"/>
        </w:rPr>
        <w:t xml:space="preserve">are the </w:t>
      </w:r>
      <w:r w:rsidR="00510478">
        <w:rPr>
          <w:rFonts w:cstheme="minorHAnsi"/>
        </w:rPr>
        <w:t xml:space="preserve">preferred </w:t>
      </w:r>
      <w:proofErr w:type="spellStart"/>
      <w:r w:rsidR="00510478" w:rsidRPr="003F2F00">
        <w:rPr>
          <w:rFonts w:cstheme="minorHAnsi"/>
        </w:rPr>
        <w:t>bioisosteric</w:t>
      </w:r>
      <w:proofErr w:type="spellEnd"/>
      <w:r w:rsidR="00510478" w:rsidRPr="003F2F00">
        <w:rPr>
          <w:rFonts w:cstheme="minorHAnsi"/>
        </w:rPr>
        <w:t xml:space="preserve"> groups </w:t>
      </w:r>
      <w:r w:rsidR="00510478">
        <w:rPr>
          <w:rFonts w:cstheme="minorHAnsi"/>
        </w:rPr>
        <w:t xml:space="preserve">for conferring GPR40 </w:t>
      </w:r>
      <w:r w:rsidR="00510478" w:rsidRPr="003F2F00">
        <w:rPr>
          <w:rFonts w:cstheme="minorHAnsi"/>
        </w:rPr>
        <w:t>affinity</w:t>
      </w:r>
      <w:r>
        <w:rPr>
          <w:rFonts w:cstheme="minorHAnsi"/>
        </w:rPr>
        <w:t xml:space="preserve">. </w:t>
      </w:r>
      <w:r w:rsidRPr="00DE7846">
        <w:rPr>
          <w:rFonts w:cstheme="minorHAnsi"/>
          <w:b/>
        </w:rPr>
        <w:t>Conclusion:</w:t>
      </w:r>
      <w:r w:rsidR="00510478">
        <w:rPr>
          <w:rFonts w:cstheme="minorHAnsi"/>
          <w:b/>
        </w:rPr>
        <w:t xml:space="preserve"> </w:t>
      </w:r>
      <w:r w:rsidR="00510478">
        <w:rPr>
          <w:rFonts w:cstheme="minorHAnsi"/>
          <w:bCs/>
        </w:rPr>
        <w:t xml:space="preserve">This study suggests that compounds </w:t>
      </w:r>
      <w:r w:rsidR="00510478" w:rsidRPr="00510478">
        <w:rPr>
          <w:rFonts w:cstheme="minorHAnsi"/>
          <w:b/>
        </w:rPr>
        <w:t>10</w:t>
      </w:r>
      <w:r w:rsidR="00510478">
        <w:rPr>
          <w:rFonts w:cstheme="minorHAnsi"/>
          <w:bCs/>
        </w:rPr>
        <w:t xml:space="preserve"> and </w:t>
      </w:r>
      <w:r w:rsidR="00510478" w:rsidRPr="00510478">
        <w:rPr>
          <w:rFonts w:cstheme="minorHAnsi"/>
          <w:b/>
        </w:rPr>
        <w:t>20</w:t>
      </w:r>
      <w:r w:rsidR="00510478">
        <w:rPr>
          <w:rFonts w:cstheme="minorHAnsi"/>
          <w:bCs/>
        </w:rPr>
        <w:t xml:space="preserve"> are worthy synthetic targets.</w:t>
      </w:r>
    </w:p>
    <w:p w14:paraId="67F07FD3" w14:textId="3B523AE7" w:rsidR="006216F8" w:rsidRPr="00312B69" w:rsidRDefault="006216F8" w:rsidP="003F2F00">
      <w:pPr>
        <w:jc w:val="both"/>
        <w:rPr>
          <w:rFonts w:cstheme="minorHAnsi"/>
        </w:rPr>
      </w:pPr>
      <w:r w:rsidRPr="00DE7846">
        <w:rPr>
          <w:rFonts w:cstheme="minorHAnsi"/>
          <w:b/>
        </w:rPr>
        <w:t>Abstract</w:t>
      </w:r>
      <w:r w:rsidR="001D27D7">
        <w:rPr>
          <w:rFonts w:cstheme="minorHAnsi"/>
        </w:rPr>
        <w:t xml:space="preserve">: </w:t>
      </w:r>
      <w:r w:rsidR="003F2F00" w:rsidRPr="003F2F00">
        <w:rPr>
          <w:rFonts w:cstheme="minorHAnsi"/>
        </w:rPr>
        <w:t xml:space="preserve">GPR40 agonists have been associated with the treatment of type 2 diabetes by decreasing the risk of </w:t>
      </w:r>
      <w:proofErr w:type="spellStart"/>
      <w:r w:rsidR="003F2F00" w:rsidRPr="003F2F00">
        <w:rPr>
          <w:rFonts w:cstheme="minorHAnsi"/>
        </w:rPr>
        <w:t>hypoglycaemia</w:t>
      </w:r>
      <w:proofErr w:type="spellEnd"/>
      <w:r w:rsidR="003F2F00" w:rsidRPr="003F2F00">
        <w:rPr>
          <w:rFonts w:cstheme="minorHAnsi"/>
        </w:rPr>
        <w:t xml:space="preserve">. Lead GPR40 agonists GW9508 and TAK-875 exhibit propensity for </w:t>
      </w:r>
      <w:r w:rsidR="00277965">
        <w:rPr>
          <w:rFonts w:cstheme="minorHAnsi"/>
        </w:rPr>
        <w:t>β</w:t>
      </w:r>
      <w:r w:rsidR="003F2F00" w:rsidRPr="003F2F00">
        <w:rPr>
          <w:rFonts w:cstheme="minorHAnsi"/>
        </w:rPr>
        <w:t>-oxidation and hepatotoxicity, respectively.</w:t>
      </w:r>
      <w:r w:rsidR="003F2F00">
        <w:rPr>
          <w:rFonts w:cstheme="minorHAnsi"/>
        </w:rPr>
        <w:t xml:space="preserve"> </w:t>
      </w:r>
      <w:r w:rsidR="00635031">
        <w:rPr>
          <w:rFonts w:cstheme="minorHAnsi"/>
        </w:rPr>
        <w:t>B</w:t>
      </w:r>
      <w:r w:rsidR="003F2F00" w:rsidRPr="003F2F00">
        <w:rPr>
          <w:rFonts w:cstheme="minorHAnsi"/>
        </w:rPr>
        <w:t xml:space="preserve">ioisosteric replacement offers the potential to attenuate toxicity and alter </w:t>
      </w:r>
      <w:r w:rsidR="00BD7706">
        <w:rPr>
          <w:rFonts w:cstheme="minorHAnsi"/>
        </w:rPr>
        <w:t xml:space="preserve">drug </w:t>
      </w:r>
      <w:r w:rsidR="003F2F00" w:rsidRPr="003F2F00">
        <w:rPr>
          <w:rFonts w:cstheme="minorHAnsi"/>
        </w:rPr>
        <w:t xml:space="preserve">pharmacokinetics. Here, we </w:t>
      </w:r>
      <w:r w:rsidR="00C50781">
        <w:rPr>
          <w:rFonts w:cstheme="minorHAnsi"/>
        </w:rPr>
        <w:t xml:space="preserve">report the </w:t>
      </w:r>
      <w:r w:rsidR="003F2F00" w:rsidRPr="003F2F00">
        <w:rPr>
          <w:rFonts w:cstheme="minorHAnsi"/>
        </w:rPr>
        <w:t xml:space="preserve">use </w:t>
      </w:r>
      <w:r w:rsidR="00C50781">
        <w:rPr>
          <w:rFonts w:cstheme="minorHAnsi"/>
        </w:rPr>
        <w:t xml:space="preserve">of </w:t>
      </w:r>
      <w:r w:rsidR="003F2F00" w:rsidRPr="003F2F00">
        <w:rPr>
          <w:rFonts w:cstheme="minorHAnsi"/>
        </w:rPr>
        <w:t xml:space="preserve">bioinformatic tools to dock candidate molecules </w:t>
      </w:r>
      <w:r w:rsidR="00B65780">
        <w:rPr>
          <w:rFonts w:cstheme="minorHAnsi"/>
        </w:rPr>
        <w:t>featuring</w:t>
      </w:r>
      <w:r w:rsidR="003F2F00" w:rsidRPr="003F2F00">
        <w:rPr>
          <w:rFonts w:cstheme="minorHAnsi"/>
        </w:rPr>
        <w:t xml:space="preserve"> a wide range of carboxylic acid bioisosteres into complex with GPR40 using TAK-875 and GW9508 templates. </w:t>
      </w:r>
      <w:r w:rsidR="003F2F00">
        <w:rPr>
          <w:rFonts w:cstheme="minorHAnsi"/>
        </w:rPr>
        <w:t xml:space="preserve"> </w:t>
      </w:r>
      <w:r w:rsidR="003F2F00" w:rsidRPr="003F2F00">
        <w:rPr>
          <w:rFonts w:cstheme="minorHAnsi"/>
        </w:rPr>
        <w:t xml:space="preserve">This study suggests that </w:t>
      </w:r>
      <w:r w:rsidR="00C50781">
        <w:rPr>
          <w:rFonts w:cstheme="minorHAnsi"/>
        </w:rPr>
        <w:t xml:space="preserve">a </w:t>
      </w:r>
      <w:r w:rsidR="001A22D7" w:rsidRPr="001A22D7">
        <w:rPr>
          <w:rFonts w:cstheme="minorHAnsi"/>
        </w:rPr>
        <w:t>2,6-difluorophenol</w:t>
      </w:r>
      <w:r w:rsidR="00C50781">
        <w:rPr>
          <w:rFonts w:cstheme="minorHAnsi"/>
        </w:rPr>
        <w:t xml:space="preserve">and </w:t>
      </w:r>
      <w:proofErr w:type="spellStart"/>
      <w:r w:rsidR="00C50781">
        <w:rPr>
          <w:rFonts w:cstheme="minorHAnsi"/>
        </w:rPr>
        <w:t>squaric</w:t>
      </w:r>
      <w:proofErr w:type="spellEnd"/>
      <w:r w:rsidR="00C50781">
        <w:rPr>
          <w:rFonts w:cstheme="minorHAnsi"/>
        </w:rPr>
        <w:t xml:space="preserve"> acid </w:t>
      </w:r>
      <w:r w:rsidR="003F2F00" w:rsidRPr="003F2F00">
        <w:rPr>
          <w:rFonts w:cstheme="minorHAnsi"/>
        </w:rPr>
        <w:t xml:space="preserve">are the bioisosteric groups </w:t>
      </w:r>
      <w:r w:rsidR="00C50781">
        <w:rPr>
          <w:rFonts w:cstheme="minorHAnsi"/>
        </w:rPr>
        <w:t xml:space="preserve">exhibit </w:t>
      </w:r>
      <w:r w:rsidR="003F2F00" w:rsidRPr="003F2F00">
        <w:rPr>
          <w:rFonts w:cstheme="minorHAnsi"/>
        </w:rPr>
        <w:t xml:space="preserve">the best </w:t>
      </w:r>
      <w:r w:rsidR="00464231">
        <w:rPr>
          <w:rFonts w:cstheme="minorHAnsi"/>
        </w:rPr>
        <w:t xml:space="preserve">GPR40 </w:t>
      </w:r>
      <w:r w:rsidR="003F2F00" w:rsidRPr="003F2F00">
        <w:rPr>
          <w:rFonts w:cstheme="minorHAnsi"/>
        </w:rPr>
        <w:t xml:space="preserve">affinity. </w:t>
      </w:r>
      <w:r w:rsidR="00903690">
        <w:t>Th</w:t>
      </w:r>
      <w:r w:rsidR="00C50781">
        <w:t>e</w:t>
      </w:r>
      <w:r w:rsidR="00903690">
        <w:t xml:space="preserve">se </w:t>
      </w:r>
      <w:r w:rsidR="00C50781">
        <w:t>preliminary</w:t>
      </w:r>
      <w:r w:rsidR="00903690">
        <w:t xml:space="preserve"> results should be </w:t>
      </w:r>
      <w:r w:rsidR="00C50781">
        <w:t xml:space="preserve">augmented </w:t>
      </w:r>
      <w:r w:rsidR="00903690">
        <w:t xml:space="preserve">by other studies such as </w:t>
      </w:r>
      <w:r w:rsidR="00C50781">
        <w:t xml:space="preserve">testing </w:t>
      </w:r>
      <w:proofErr w:type="spellStart"/>
      <w:r w:rsidR="00510478">
        <w:t>synthesised</w:t>
      </w:r>
      <w:proofErr w:type="spellEnd"/>
      <w:r w:rsidR="00510478">
        <w:t xml:space="preserve"> </w:t>
      </w:r>
      <w:r w:rsidR="00C50781">
        <w:t xml:space="preserve">molecules like </w:t>
      </w:r>
      <w:r w:rsidR="004255DB">
        <w:rPr>
          <w:b/>
        </w:rPr>
        <w:t>10</w:t>
      </w:r>
      <w:r w:rsidR="00C50781">
        <w:t xml:space="preserve"> and </w:t>
      </w:r>
      <w:r w:rsidR="004255DB">
        <w:rPr>
          <w:b/>
        </w:rPr>
        <w:t>20</w:t>
      </w:r>
      <w:r w:rsidR="00C50781">
        <w:t xml:space="preserve"> for GPR40 binding and </w:t>
      </w:r>
      <w:r w:rsidR="00C50781" w:rsidRPr="00C50781">
        <w:rPr>
          <w:i/>
        </w:rPr>
        <w:t>in vitro</w:t>
      </w:r>
      <w:r w:rsidR="00C50781">
        <w:t xml:space="preserve"> </w:t>
      </w:r>
      <w:r w:rsidR="00903690" w:rsidRPr="003F2F00">
        <w:rPr>
          <w:rFonts w:cstheme="minorHAnsi"/>
        </w:rPr>
        <w:t>ADME pro</w:t>
      </w:r>
      <w:r w:rsidR="00C50781">
        <w:rPr>
          <w:rFonts w:cstheme="minorHAnsi"/>
        </w:rPr>
        <w:t>filing</w:t>
      </w:r>
      <w:r w:rsidR="00903690">
        <w:rPr>
          <w:rFonts w:cstheme="minorHAnsi"/>
        </w:rPr>
        <w:t xml:space="preserve"> before </w:t>
      </w:r>
      <w:r w:rsidR="00903690" w:rsidRPr="003F2F00">
        <w:rPr>
          <w:rFonts w:cstheme="minorHAnsi"/>
        </w:rPr>
        <w:t>consider</w:t>
      </w:r>
      <w:r w:rsidR="00C50781">
        <w:rPr>
          <w:rFonts w:cstheme="minorHAnsi"/>
        </w:rPr>
        <w:t>ing</w:t>
      </w:r>
      <w:r w:rsidR="00903690" w:rsidRPr="003F2F00">
        <w:rPr>
          <w:rFonts w:cstheme="minorHAnsi"/>
        </w:rPr>
        <w:t xml:space="preserve"> </w:t>
      </w:r>
      <w:r w:rsidR="00C50781">
        <w:rPr>
          <w:rFonts w:cstheme="minorHAnsi"/>
        </w:rPr>
        <w:t>new leads.</w:t>
      </w:r>
    </w:p>
    <w:p w14:paraId="48FD0664" w14:textId="29FC2E9F" w:rsidR="00921B48" w:rsidRPr="001D27D7" w:rsidRDefault="00642F43" w:rsidP="00642F43">
      <w:pPr>
        <w:rPr>
          <w:rFonts w:cstheme="minorHAnsi"/>
        </w:rPr>
      </w:pPr>
      <w:r w:rsidRPr="001D27D7">
        <w:rPr>
          <w:rFonts w:cstheme="minorHAnsi"/>
          <w:b/>
        </w:rPr>
        <w:t xml:space="preserve">Keywords: </w:t>
      </w:r>
      <w:r w:rsidR="003F2F00" w:rsidRPr="00054683">
        <w:rPr>
          <w:rFonts w:cstheme="minorHAnsi"/>
        </w:rPr>
        <w:t>d</w:t>
      </w:r>
      <w:r w:rsidR="003F2F00" w:rsidRPr="003F2F00">
        <w:rPr>
          <w:rFonts w:cstheme="minorHAnsi"/>
        </w:rPr>
        <w:t>ocking</w:t>
      </w:r>
      <w:r w:rsidR="003F2F00">
        <w:rPr>
          <w:rFonts w:cstheme="minorHAnsi"/>
        </w:rPr>
        <w:t>,</w:t>
      </w:r>
      <w:r w:rsidR="003F2F00" w:rsidRPr="003F2F00">
        <w:rPr>
          <w:rFonts w:cstheme="minorHAnsi"/>
        </w:rPr>
        <w:t xml:space="preserve"> </w:t>
      </w:r>
      <w:r w:rsidR="003F2F00">
        <w:rPr>
          <w:rFonts w:cstheme="minorHAnsi"/>
        </w:rPr>
        <w:t>b</w:t>
      </w:r>
      <w:r w:rsidR="003F2F00" w:rsidRPr="003F2F00">
        <w:rPr>
          <w:rFonts w:cstheme="minorHAnsi"/>
        </w:rPr>
        <w:t>ioisosteres</w:t>
      </w:r>
      <w:r w:rsidR="003F2F00">
        <w:rPr>
          <w:rFonts w:cstheme="minorHAnsi"/>
        </w:rPr>
        <w:t>,</w:t>
      </w:r>
      <w:r w:rsidR="003F2F00" w:rsidRPr="003F2F00">
        <w:rPr>
          <w:rFonts w:cstheme="minorHAnsi"/>
        </w:rPr>
        <w:t xml:space="preserve"> </w:t>
      </w:r>
      <w:r w:rsidR="003F2F00">
        <w:rPr>
          <w:rFonts w:cstheme="minorHAnsi"/>
        </w:rPr>
        <w:t>d</w:t>
      </w:r>
      <w:r w:rsidR="003F2F00" w:rsidRPr="003F2F00">
        <w:rPr>
          <w:rFonts w:cstheme="minorHAnsi"/>
        </w:rPr>
        <w:t xml:space="preserve">rug </w:t>
      </w:r>
      <w:r w:rsidR="003F2F00">
        <w:rPr>
          <w:rFonts w:cstheme="minorHAnsi"/>
        </w:rPr>
        <w:t>d</w:t>
      </w:r>
      <w:r w:rsidR="003F2F00" w:rsidRPr="003F2F00">
        <w:rPr>
          <w:rFonts w:cstheme="minorHAnsi"/>
        </w:rPr>
        <w:t>esign</w:t>
      </w:r>
      <w:r w:rsidR="003F2F00">
        <w:rPr>
          <w:rFonts w:cstheme="minorHAnsi"/>
        </w:rPr>
        <w:t>, t</w:t>
      </w:r>
      <w:r w:rsidR="003F2F00" w:rsidRPr="003F2F00">
        <w:rPr>
          <w:rFonts w:cstheme="minorHAnsi"/>
        </w:rPr>
        <w:t>ype 2 diabetes</w:t>
      </w:r>
      <w:r w:rsidR="003F2F00">
        <w:rPr>
          <w:rFonts w:cstheme="minorHAnsi"/>
        </w:rPr>
        <w:t xml:space="preserve">, </w:t>
      </w:r>
      <w:r w:rsidR="003F2F00" w:rsidRPr="003F2F00">
        <w:rPr>
          <w:rFonts w:cstheme="minorHAnsi"/>
        </w:rPr>
        <w:t>GPR40 agonist</w:t>
      </w:r>
      <w:r w:rsidR="001079F8">
        <w:rPr>
          <w:rFonts w:cstheme="minorHAnsi"/>
        </w:rPr>
        <w:t>.</w:t>
      </w:r>
    </w:p>
    <w:p w14:paraId="6337A587" w14:textId="77777777" w:rsidR="00FC03DA" w:rsidRDefault="00FC03DA" w:rsidP="006C71E8">
      <w:pPr>
        <w:spacing w:after="0"/>
        <w:jc w:val="both"/>
        <w:rPr>
          <w:rFonts w:cstheme="minorHAnsi"/>
          <w:bCs/>
          <w:lang w:val="en-GB"/>
        </w:rPr>
      </w:pPr>
    </w:p>
    <w:p w14:paraId="2FC39CC4" w14:textId="0ECD5720" w:rsidR="00C65022" w:rsidRDefault="003F2F00" w:rsidP="006C71E8">
      <w:pPr>
        <w:spacing w:after="0"/>
        <w:jc w:val="both"/>
        <w:rPr>
          <w:rFonts w:cstheme="minorHAnsi"/>
        </w:rPr>
      </w:pPr>
      <w:r w:rsidRPr="003F2F00">
        <w:rPr>
          <w:rFonts w:cstheme="minorHAnsi"/>
          <w:bCs/>
          <w:lang w:val="en-GB"/>
        </w:rPr>
        <w:t>The World Health Organi</w:t>
      </w:r>
      <w:r w:rsidR="00FB3C32">
        <w:rPr>
          <w:rFonts w:cstheme="minorHAnsi"/>
          <w:bCs/>
          <w:lang w:val="en-GB"/>
        </w:rPr>
        <w:t>s</w:t>
      </w:r>
      <w:r w:rsidRPr="003F2F00">
        <w:rPr>
          <w:rFonts w:cstheme="minorHAnsi"/>
          <w:bCs/>
          <w:lang w:val="en-GB"/>
        </w:rPr>
        <w:t>ation reported that diabetes is affecting an estimated 422 million adults globally, a nearly four-fold increase from 108 million cases in 1980. In 2016</w:t>
      </w:r>
      <w:r w:rsidR="0081250E">
        <w:rPr>
          <w:rFonts w:cstheme="minorHAnsi"/>
          <w:bCs/>
          <w:lang w:val="en-GB"/>
        </w:rPr>
        <w:t>,</w:t>
      </w:r>
      <w:r w:rsidRPr="003F2F00">
        <w:rPr>
          <w:rFonts w:cstheme="minorHAnsi"/>
          <w:bCs/>
          <w:lang w:val="en-GB"/>
        </w:rPr>
        <w:t xml:space="preserve"> diabetes alone caused 1.6 million deaths</w:t>
      </w:r>
      <w:r w:rsidR="001406DF">
        <w:rPr>
          <w:rFonts w:cstheme="minorHAnsi"/>
          <w:bCs/>
          <w:lang w:val="en-GB"/>
        </w:rPr>
        <w:t xml:space="preserve"> worldwide</w:t>
      </w:r>
      <w:r w:rsidR="005A2972">
        <w:rPr>
          <w:rFonts w:cstheme="minorHAnsi"/>
          <w:bCs/>
          <w:lang w:val="en-GB"/>
        </w:rPr>
        <w:t xml:space="preserve"> [</w:t>
      </w:r>
      <w:r w:rsidR="00116EA0">
        <w:rPr>
          <w:rFonts w:cstheme="minorHAnsi"/>
          <w:bCs/>
          <w:lang w:val="en-GB"/>
        </w:rPr>
        <w:t>1</w:t>
      </w:r>
      <w:r w:rsidR="005A2972">
        <w:rPr>
          <w:rFonts w:cstheme="minorHAnsi"/>
          <w:bCs/>
          <w:lang w:val="en-GB"/>
        </w:rPr>
        <w:t>]</w:t>
      </w:r>
      <w:r w:rsidRPr="003F2F00">
        <w:rPr>
          <w:rFonts w:cstheme="minorHAnsi"/>
          <w:bCs/>
          <w:lang w:val="en-GB"/>
        </w:rPr>
        <w:t>. Type 2 diabetes (T2</w:t>
      </w:r>
      <w:r w:rsidR="00F1736F">
        <w:rPr>
          <w:rFonts w:cstheme="minorHAnsi"/>
          <w:bCs/>
          <w:lang w:val="en-GB"/>
        </w:rPr>
        <w:t>D</w:t>
      </w:r>
      <w:r w:rsidRPr="003F2F00">
        <w:rPr>
          <w:rFonts w:cstheme="minorHAnsi"/>
          <w:bCs/>
          <w:lang w:val="en-GB"/>
        </w:rPr>
        <w:t>) accounts for around 90% of all diabetes cases and is associated with a ten-year-shorter life expectancy</w:t>
      </w:r>
      <w:r w:rsidR="005A2972">
        <w:rPr>
          <w:rFonts w:cstheme="minorHAnsi"/>
          <w:bCs/>
          <w:lang w:val="en-GB"/>
        </w:rPr>
        <w:t xml:space="preserve"> in the UK [</w:t>
      </w:r>
      <w:r w:rsidR="00116EA0">
        <w:rPr>
          <w:rFonts w:cstheme="minorHAnsi"/>
          <w:bCs/>
          <w:lang w:val="en-GB"/>
        </w:rPr>
        <w:t>2</w:t>
      </w:r>
      <w:r w:rsidR="005A2972">
        <w:rPr>
          <w:rFonts w:cstheme="minorHAnsi"/>
          <w:bCs/>
          <w:lang w:val="en-GB"/>
        </w:rPr>
        <w:t>]</w:t>
      </w:r>
      <w:r w:rsidRPr="003F2F00">
        <w:rPr>
          <w:rFonts w:cstheme="minorHAnsi"/>
          <w:bCs/>
          <w:lang w:val="en-GB"/>
        </w:rPr>
        <w:t>. In 201</w:t>
      </w:r>
      <w:r w:rsidR="005D35DC">
        <w:rPr>
          <w:rFonts w:cstheme="minorHAnsi"/>
          <w:bCs/>
          <w:lang w:val="en-GB"/>
        </w:rPr>
        <w:t>9</w:t>
      </w:r>
      <w:r w:rsidRPr="003F2F00">
        <w:rPr>
          <w:rFonts w:cstheme="minorHAnsi"/>
          <w:bCs/>
          <w:lang w:val="en-GB"/>
        </w:rPr>
        <w:t>, diabetes was associated with an astounding $</w:t>
      </w:r>
      <w:r w:rsidR="005D35DC">
        <w:rPr>
          <w:rFonts w:cstheme="minorHAnsi"/>
          <w:bCs/>
          <w:lang w:val="en-GB"/>
        </w:rPr>
        <w:t>760</w:t>
      </w:r>
      <w:r w:rsidRPr="003F2F00">
        <w:rPr>
          <w:rFonts w:cstheme="minorHAnsi"/>
          <w:bCs/>
          <w:lang w:val="en-GB"/>
        </w:rPr>
        <w:t xml:space="preserve"> billion USD in health expenditures worldwide</w:t>
      </w:r>
      <w:r w:rsidR="005D35DC">
        <w:rPr>
          <w:rFonts w:cstheme="minorHAnsi"/>
          <w:bCs/>
          <w:lang w:val="en-GB"/>
        </w:rPr>
        <w:t xml:space="preserve"> [</w:t>
      </w:r>
      <w:r w:rsidR="00116EA0">
        <w:rPr>
          <w:rFonts w:cstheme="minorHAnsi"/>
          <w:bCs/>
          <w:lang w:val="en-GB"/>
        </w:rPr>
        <w:t>3</w:t>
      </w:r>
      <w:r w:rsidR="005D35DC">
        <w:rPr>
          <w:rFonts w:cstheme="minorHAnsi"/>
          <w:bCs/>
          <w:lang w:val="en-GB"/>
        </w:rPr>
        <w:t>]</w:t>
      </w:r>
      <w:r w:rsidRPr="003F2F00">
        <w:rPr>
          <w:rFonts w:cstheme="minorHAnsi"/>
          <w:bCs/>
          <w:lang w:val="en-GB"/>
        </w:rPr>
        <w:t>. Th</w:t>
      </w:r>
      <w:r w:rsidR="0081250E">
        <w:rPr>
          <w:rFonts w:cstheme="minorHAnsi"/>
          <w:bCs/>
          <w:lang w:val="en-GB"/>
        </w:rPr>
        <w:t>e</w:t>
      </w:r>
      <w:r w:rsidRPr="003F2F00">
        <w:rPr>
          <w:rFonts w:cstheme="minorHAnsi"/>
          <w:bCs/>
          <w:lang w:val="en-GB"/>
        </w:rPr>
        <w:t>se figures motivate the urge</w:t>
      </w:r>
      <w:r w:rsidR="00C50781">
        <w:rPr>
          <w:rFonts w:cstheme="minorHAnsi"/>
          <w:bCs/>
          <w:lang w:val="en-GB"/>
        </w:rPr>
        <w:t>nt need</w:t>
      </w:r>
      <w:r w:rsidRPr="003F2F00">
        <w:rPr>
          <w:rFonts w:cstheme="minorHAnsi"/>
          <w:bCs/>
          <w:lang w:val="en-GB"/>
        </w:rPr>
        <w:t xml:space="preserve"> </w:t>
      </w:r>
      <w:r w:rsidR="00C50781">
        <w:rPr>
          <w:rFonts w:cstheme="minorHAnsi"/>
          <w:bCs/>
          <w:lang w:val="en-GB"/>
        </w:rPr>
        <w:t>for</w:t>
      </w:r>
      <w:r w:rsidRPr="003F2F00">
        <w:rPr>
          <w:rFonts w:cstheme="minorHAnsi"/>
          <w:bCs/>
          <w:lang w:val="en-GB"/>
        </w:rPr>
        <w:t xml:space="preserve"> global policy solutions to reduce the burden of diabetes, including preve</w:t>
      </w:r>
      <w:r>
        <w:rPr>
          <w:rFonts w:cstheme="minorHAnsi"/>
          <w:bCs/>
          <w:lang w:val="en-GB"/>
        </w:rPr>
        <w:t xml:space="preserve">ntion, </w:t>
      </w:r>
      <w:r w:rsidR="005D35DC">
        <w:rPr>
          <w:rFonts w:cstheme="minorHAnsi"/>
          <w:bCs/>
          <w:lang w:val="en-GB"/>
        </w:rPr>
        <w:t>diagnosis,</w:t>
      </w:r>
      <w:r>
        <w:rPr>
          <w:rFonts w:cstheme="minorHAnsi"/>
          <w:bCs/>
          <w:lang w:val="en-GB"/>
        </w:rPr>
        <w:t xml:space="preserve"> and treatment [</w:t>
      </w:r>
      <w:r w:rsidR="00696EE9">
        <w:rPr>
          <w:rFonts w:cstheme="minorHAnsi"/>
          <w:bCs/>
          <w:lang w:val="en-GB"/>
        </w:rPr>
        <w:t>4</w:t>
      </w:r>
      <w:r>
        <w:rPr>
          <w:rFonts w:cstheme="minorHAnsi"/>
          <w:bCs/>
          <w:lang w:val="en-GB"/>
        </w:rPr>
        <w:t>]</w:t>
      </w:r>
      <w:r w:rsidR="002F33B2" w:rsidRPr="005C2118">
        <w:rPr>
          <w:rFonts w:cstheme="minorHAnsi"/>
        </w:rPr>
        <w:t xml:space="preserve">. </w:t>
      </w:r>
    </w:p>
    <w:p w14:paraId="6F73410A" w14:textId="77777777" w:rsidR="00CD1F78" w:rsidRDefault="00CD1F78" w:rsidP="006C71E8">
      <w:pPr>
        <w:spacing w:after="0"/>
        <w:jc w:val="both"/>
        <w:rPr>
          <w:rFonts w:cstheme="minorHAnsi"/>
        </w:rPr>
      </w:pPr>
    </w:p>
    <w:p w14:paraId="388F1FD0" w14:textId="3118EC4B" w:rsidR="00926593" w:rsidRDefault="00CD1A64" w:rsidP="00CD1A64">
      <w:pPr>
        <w:spacing w:after="0"/>
        <w:jc w:val="both"/>
        <w:rPr>
          <w:rFonts w:cstheme="minorHAnsi"/>
        </w:rPr>
      </w:pPr>
      <w:r w:rsidRPr="00CD1A64">
        <w:rPr>
          <w:rFonts w:cstheme="minorHAnsi"/>
        </w:rPr>
        <w:lastRenderedPageBreak/>
        <w:t>T</w:t>
      </w:r>
      <w:r w:rsidR="0081250E">
        <w:rPr>
          <w:rFonts w:cstheme="minorHAnsi"/>
        </w:rPr>
        <w:t>2</w:t>
      </w:r>
      <w:r w:rsidR="00F1736F">
        <w:rPr>
          <w:rFonts w:cstheme="minorHAnsi"/>
        </w:rPr>
        <w:t>D</w:t>
      </w:r>
      <w:r w:rsidRPr="00CD1A64">
        <w:rPr>
          <w:rFonts w:cstheme="minorHAnsi"/>
        </w:rPr>
        <w:t xml:space="preserve"> </w:t>
      </w:r>
      <w:r w:rsidR="003F2F00" w:rsidRPr="003F2F00">
        <w:rPr>
          <w:rFonts w:cstheme="minorHAnsi"/>
        </w:rPr>
        <w:t xml:space="preserve">involves a wide range of genetic and environmental factors. Most cases of diabetes involve many genes, each of them increasing slightly the probability of becoming </w:t>
      </w:r>
      <w:r w:rsidR="004E2427">
        <w:rPr>
          <w:rFonts w:cstheme="minorHAnsi"/>
        </w:rPr>
        <w:t>affected by the condition</w:t>
      </w:r>
      <w:r w:rsidR="003F2F00" w:rsidRPr="003F2F00">
        <w:rPr>
          <w:rFonts w:cstheme="minorHAnsi"/>
        </w:rPr>
        <w:t>.</w:t>
      </w:r>
      <w:r w:rsidR="00D22807">
        <w:rPr>
          <w:rFonts w:cstheme="minorHAnsi"/>
        </w:rPr>
        <w:t xml:space="preserve"> </w:t>
      </w:r>
      <w:r w:rsidR="0081250E">
        <w:rPr>
          <w:rFonts w:cstheme="minorHAnsi"/>
        </w:rPr>
        <w:t>Alt</w:t>
      </w:r>
      <w:r>
        <w:rPr>
          <w:rFonts w:cstheme="minorHAnsi"/>
        </w:rPr>
        <w:t xml:space="preserve">hough </w:t>
      </w:r>
      <w:r w:rsidR="003F2F00" w:rsidRPr="003F2F00">
        <w:rPr>
          <w:rFonts w:cstheme="minorHAnsi"/>
        </w:rPr>
        <w:t>more than 3</w:t>
      </w:r>
      <w:r w:rsidR="00D22807">
        <w:rPr>
          <w:rFonts w:cstheme="minorHAnsi"/>
        </w:rPr>
        <w:t>8</w:t>
      </w:r>
      <w:r w:rsidR="003F2F00" w:rsidRPr="003F2F00">
        <w:rPr>
          <w:rFonts w:cstheme="minorHAnsi"/>
        </w:rPr>
        <w:t xml:space="preserve"> genes ha</w:t>
      </w:r>
      <w:r w:rsidR="0081250E">
        <w:rPr>
          <w:rFonts w:cstheme="minorHAnsi"/>
        </w:rPr>
        <w:t>ve</w:t>
      </w:r>
      <w:r w:rsidR="003F2F00" w:rsidRPr="003F2F00">
        <w:rPr>
          <w:rFonts w:cstheme="minorHAnsi"/>
        </w:rPr>
        <w:t xml:space="preserve"> been found tha</w:t>
      </w:r>
      <w:r w:rsidR="003F2F00">
        <w:rPr>
          <w:rFonts w:cstheme="minorHAnsi"/>
        </w:rPr>
        <w:t>t contribute to the risk of T2</w:t>
      </w:r>
      <w:r w:rsidR="00F1736F">
        <w:rPr>
          <w:rFonts w:cstheme="minorHAnsi"/>
        </w:rPr>
        <w:t>D</w:t>
      </w:r>
      <w:r w:rsidR="003F2F00" w:rsidRPr="003F2F00">
        <w:rPr>
          <w:rFonts w:cstheme="minorHAnsi"/>
        </w:rPr>
        <w:t xml:space="preserve"> </w:t>
      </w:r>
      <w:r w:rsidR="003F2F00">
        <w:rPr>
          <w:rFonts w:cstheme="minorHAnsi"/>
        </w:rPr>
        <w:t>[</w:t>
      </w:r>
      <w:r w:rsidR="00696EE9">
        <w:rPr>
          <w:rFonts w:cstheme="minorHAnsi"/>
        </w:rPr>
        <w:t>5</w:t>
      </w:r>
      <w:r w:rsidR="003F2F00" w:rsidRPr="003F2F00">
        <w:rPr>
          <w:rFonts w:cstheme="minorHAnsi"/>
        </w:rPr>
        <w:t>,</w:t>
      </w:r>
      <w:r w:rsidR="00696EE9">
        <w:rPr>
          <w:rFonts w:cstheme="minorHAnsi"/>
        </w:rPr>
        <w:t>6</w:t>
      </w:r>
      <w:r w:rsidR="003F2F00">
        <w:rPr>
          <w:rFonts w:cstheme="minorHAnsi"/>
        </w:rPr>
        <w:t>]</w:t>
      </w:r>
      <w:r>
        <w:rPr>
          <w:rFonts w:cstheme="minorHAnsi"/>
        </w:rPr>
        <w:t xml:space="preserve">, </w:t>
      </w:r>
      <w:r w:rsidR="003F2F00" w:rsidRPr="003F2F00">
        <w:rPr>
          <w:rFonts w:cstheme="minorHAnsi"/>
        </w:rPr>
        <w:t xml:space="preserve">the major factors </w:t>
      </w:r>
      <w:r w:rsidR="0081250E">
        <w:rPr>
          <w:rFonts w:cstheme="minorHAnsi"/>
        </w:rPr>
        <w:t>driving</w:t>
      </w:r>
      <w:r w:rsidR="003F2F00" w:rsidRPr="003F2F00">
        <w:rPr>
          <w:rFonts w:cstheme="minorHAnsi"/>
        </w:rPr>
        <w:t xml:space="preserve"> T2</w:t>
      </w:r>
      <w:r w:rsidR="00F1736F">
        <w:rPr>
          <w:rFonts w:cstheme="minorHAnsi"/>
        </w:rPr>
        <w:t>D</w:t>
      </w:r>
      <w:r w:rsidR="003F2F00" w:rsidRPr="003F2F00">
        <w:rPr>
          <w:rFonts w:cstheme="minorHAnsi"/>
        </w:rPr>
        <w:t xml:space="preserve"> are obesity, poor diet, and sedentary lifestyle</w:t>
      </w:r>
      <w:r w:rsidR="003F2F00">
        <w:rPr>
          <w:rFonts w:cstheme="minorHAnsi"/>
        </w:rPr>
        <w:t>.</w:t>
      </w:r>
      <w:r w:rsidR="003F2F00" w:rsidRPr="003F2F00">
        <w:rPr>
          <w:rFonts w:cstheme="minorHAnsi"/>
        </w:rPr>
        <w:t xml:space="preserve"> Formerly</w:t>
      </w:r>
      <w:r w:rsidR="004E2427">
        <w:rPr>
          <w:rFonts w:cstheme="minorHAnsi"/>
        </w:rPr>
        <w:t>,</w:t>
      </w:r>
      <w:r w:rsidR="003F2F00" w:rsidRPr="003F2F00">
        <w:rPr>
          <w:rFonts w:cstheme="minorHAnsi"/>
        </w:rPr>
        <w:t xml:space="preserve"> this type of diabetes was seen only in adults, but it is now also occurring increasingl</w:t>
      </w:r>
      <w:r w:rsidR="003F2F00">
        <w:rPr>
          <w:rFonts w:cstheme="minorHAnsi"/>
        </w:rPr>
        <w:t>y frequently in children</w:t>
      </w:r>
      <w:r w:rsidR="008A3D35">
        <w:rPr>
          <w:rFonts w:cstheme="minorHAnsi"/>
        </w:rPr>
        <w:t>.</w:t>
      </w:r>
      <w:r>
        <w:rPr>
          <w:rFonts w:cstheme="minorHAnsi"/>
        </w:rPr>
        <w:t xml:space="preserve"> </w:t>
      </w:r>
      <w:r w:rsidRPr="00CD1A64">
        <w:rPr>
          <w:rFonts w:cstheme="minorHAnsi"/>
        </w:rPr>
        <w:t>T</w:t>
      </w:r>
      <w:r w:rsidR="00767776">
        <w:rPr>
          <w:rFonts w:cstheme="minorHAnsi"/>
        </w:rPr>
        <w:t>2</w:t>
      </w:r>
      <w:r w:rsidR="00F1736F">
        <w:rPr>
          <w:rFonts w:cstheme="minorHAnsi"/>
        </w:rPr>
        <w:t>D</w:t>
      </w:r>
      <w:r w:rsidRPr="00CD1A64">
        <w:rPr>
          <w:rFonts w:cstheme="minorHAnsi"/>
        </w:rPr>
        <w:t xml:space="preserve"> is associated with insulin resistance (IR). IR</w:t>
      </w:r>
      <w:r w:rsidR="00767776">
        <w:rPr>
          <w:rFonts w:cstheme="minorHAnsi"/>
        </w:rPr>
        <w:t xml:space="preserve"> occurs</w:t>
      </w:r>
      <w:r w:rsidRPr="00CD1A64">
        <w:rPr>
          <w:rFonts w:cstheme="minorHAnsi"/>
        </w:rPr>
        <w:t xml:space="preserve"> when the cells fail to respond adequately to insulin. Consequently, β-cells produce more insulin </w:t>
      </w:r>
      <w:proofErr w:type="gramStart"/>
      <w:r w:rsidRPr="00CD1A64">
        <w:rPr>
          <w:rFonts w:cstheme="minorHAnsi"/>
        </w:rPr>
        <w:t>in order to</w:t>
      </w:r>
      <w:proofErr w:type="gramEnd"/>
      <w:r w:rsidRPr="00CD1A64">
        <w:rPr>
          <w:rFonts w:cstheme="minorHAnsi"/>
        </w:rPr>
        <w:t xml:space="preserve"> cope with the loss of its sensitivity. Insulin level increases up to a point where β-cells have reached their peak secretion, but the total amount of released insulin cannot counteract IR. Therefore, glucose cannot enter cells and remains in the blood. </w:t>
      </w:r>
      <w:r w:rsidR="00767776">
        <w:rPr>
          <w:rFonts w:cstheme="minorHAnsi"/>
        </w:rPr>
        <w:t>T</w:t>
      </w:r>
      <w:r w:rsidRPr="00CD1A64">
        <w:rPr>
          <w:rFonts w:cstheme="minorHAnsi"/>
        </w:rPr>
        <w:t>he presence of high levels of glucose in the blood for extended periods of time that defines the disease</w:t>
      </w:r>
      <w:r w:rsidR="00D202D6">
        <w:rPr>
          <w:rFonts w:cstheme="minorHAnsi"/>
        </w:rPr>
        <w:t xml:space="preserve"> [</w:t>
      </w:r>
      <w:r w:rsidR="00696EE9">
        <w:rPr>
          <w:rFonts w:cstheme="minorHAnsi"/>
        </w:rPr>
        <w:t>7</w:t>
      </w:r>
      <w:r w:rsidR="00D202D6">
        <w:rPr>
          <w:rFonts w:cstheme="minorHAnsi"/>
        </w:rPr>
        <w:t>]</w:t>
      </w:r>
      <w:r w:rsidRPr="00CD1A64">
        <w:rPr>
          <w:rFonts w:cstheme="minorHAnsi"/>
        </w:rPr>
        <w:t>. The first-line therapy is exercise and dietary changes as most cases can be prevented with physical act</w:t>
      </w:r>
      <w:r>
        <w:rPr>
          <w:rFonts w:cstheme="minorHAnsi"/>
        </w:rPr>
        <w:t>ivity and appropriate nutrition [</w:t>
      </w:r>
      <w:r w:rsidR="00696EE9">
        <w:rPr>
          <w:rFonts w:cstheme="minorHAnsi"/>
        </w:rPr>
        <w:t>3</w:t>
      </w:r>
      <w:r>
        <w:rPr>
          <w:rFonts w:cstheme="minorHAnsi"/>
        </w:rPr>
        <w:t>].</w:t>
      </w:r>
      <w:r w:rsidRPr="00CD1A64">
        <w:rPr>
          <w:rFonts w:cstheme="minorHAnsi"/>
        </w:rPr>
        <w:t xml:space="preserve"> The two main drugs</w:t>
      </w:r>
      <w:r w:rsidR="00533BE5">
        <w:rPr>
          <w:rFonts w:cstheme="minorHAnsi"/>
        </w:rPr>
        <w:t xml:space="preserve"> or drug classes</w:t>
      </w:r>
      <w:r w:rsidRPr="00CD1A64">
        <w:rPr>
          <w:rFonts w:cstheme="minorHAnsi"/>
        </w:rPr>
        <w:t xml:space="preserve"> currently on the market are metformin and sulfonylureas. Metformin reduces insulin resistance whereas </w:t>
      </w:r>
      <w:r w:rsidR="00AB3FA0">
        <w:rPr>
          <w:rFonts w:cstheme="minorHAnsi"/>
        </w:rPr>
        <w:t>s</w:t>
      </w:r>
      <w:r w:rsidRPr="00CD1A64">
        <w:rPr>
          <w:rFonts w:cstheme="minorHAnsi"/>
        </w:rPr>
        <w:t>ulfonylureas enhances insulin secretion</w:t>
      </w:r>
      <w:r w:rsidR="0094237A">
        <w:rPr>
          <w:rFonts w:cstheme="minorHAnsi"/>
        </w:rPr>
        <w:t xml:space="preserve"> [</w:t>
      </w:r>
      <w:r w:rsidR="00696EE9">
        <w:rPr>
          <w:rFonts w:cstheme="minorHAnsi"/>
        </w:rPr>
        <w:t>8</w:t>
      </w:r>
      <w:r w:rsidR="0094237A">
        <w:rPr>
          <w:rFonts w:cstheme="minorHAnsi"/>
        </w:rPr>
        <w:t>]</w:t>
      </w:r>
      <w:r w:rsidRPr="00CD1A64">
        <w:rPr>
          <w:rFonts w:cstheme="minorHAnsi"/>
        </w:rPr>
        <w:t xml:space="preserve">. However, these </w:t>
      </w:r>
      <w:r w:rsidR="00AB3FA0">
        <w:rPr>
          <w:rFonts w:cstheme="minorHAnsi"/>
        </w:rPr>
        <w:t xml:space="preserve">medicaments </w:t>
      </w:r>
      <w:r w:rsidRPr="00CD1A64">
        <w:rPr>
          <w:rFonts w:cstheme="minorHAnsi"/>
        </w:rPr>
        <w:t xml:space="preserve">have side effects: gastrointestinal disorder for metformin, and </w:t>
      </w:r>
      <w:proofErr w:type="spellStart"/>
      <w:r w:rsidRPr="00CD1A64">
        <w:rPr>
          <w:rFonts w:cstheme="minorHAnsi"/>
        </w:rPr>
        <w:t>hypogl</w:t>
      </w:r>
      <w:r w:rsidR="00CB4F4A">
        <w:rPr>
          <w:rFonts w:cstheme="minorHAnsi"/>
        </w:rPr>
        <w:t>ycaemia</w:t>
      </w:r>
      <w:proofErr w:type="spellEnd"/>
      <w:r w:rsidR="00CB4F4A">
        <w:rPr>
          <w:rFonts w:cstheme="minorHAnsi"/>
        </w:rPr>
        <w:t xml:space="preserve"> for sulfonylureas [</w:t>
      </w:r>
      <w:r w:rsidR="00696EE9">
        <w:rPr>
          <w:rFonts w:cstheme="minorHAnsi"/>
        </w:rPr>
        <w:t>8</w:t>
      </w:r>
      <w:r w:rsidR="00CB4F4A">
        <w:rPr>
          <w:rFonts w:cstheme="minorHAnsi"/>
        </w:rPr>
        <w:t>].</w:t>
      </w:r>
      <w:r w:rsidRPr="00CD1A64">
        <w:rPr>
          <w:rFonts w:cstheme="minorHAnsi"/>
        </w:rPr>
        <w:t xml:space="preserve"> </w:t>
      </w:r>
      <w:r w:rsidR="00AB3FA0">
        <w:rPr>
          <w:rFonts w:cstheme="minorHAnsi"/>
        </w:rPr>
        <w:t>P</w:t>
      </w:r>
      <w:r w:rsidRPr="00CD1A64">
        <w:rPr>
          <w:rFonts w:cstheme="minorHAnsi"/>
        </w:rPr>
        <w:t xml:space="preserve">romising drug targets have been </w:t>
      </w:r>
      <w:r w:rsidR="00AB3FA0">
        <w:rPr>
          <w:rFonts w:cstheme="minorHAnsi"/>
        </w:rPr>
        <w:t xml:space="preserve">targeted for the treatment of diabetes, </w:t>
      </w:r>
      <w:r w:rsidRPr="00CD1A64">
        <w:rPr>
          <w:rFonts w:cstheme="minorHAnsi"/>
        </w:rPr>
        <w:t xml:space="preserve">like the GLP-1 </w:t>
      </w:r>
      <w:r w:rsidR="00AB3FA0">
        <w:rPr>
          <w:rFonts w:cstheme="minorHAnsi"/>
        </w:rPr>
        <w:t xml:space="preserve">and GPR40 </w:t>
      </w:r>
      <w:r w:rsidRPr="00CD1A64">
        <w:rPr>
          <w:rFonts w:cstheme="minorHAnsi"/>
        </w:rPr>
        <w:t>receptor</w:t>
      </w:r>
      <w:r w:rsidR="00AB3FA0">
        <w:rPr>
          <w:rFonts w:cstheme="minorHAnsi"/>
        </w:rPr>
        <w:t>s</w:t>
      </w:r>
      <w:r w:rsidR="006B0241">
        <w:rPr>
          <w:rFonts w:cstheme="minorHAnsi"/>
        </w:rPr>
        <w:t xml:space="preserve"> [</w:t>
      </w:r>
      <w:r w:rsidR="00696EE9">
        <w:rPr>
          <w:rFonts w:cstheme="minorHAnsi"/>
        </w:rPr>
        <w:t>9</w:t>
      </w:r>
      <w:r w:rsidR="006B0241">
        <w:rPr>
          <w:rFonts w:cstheme="minorHAnsi"/>
        </w:rPr>
        <w:t>]</w:t>
      </w:r>
      <w:r w:rsidR="00AB3FA0">
        <w:rPr>
          <w:rFonts w:cstheme="minorHAnsi"/>
        </w:rPr>
        <w:t>.</w:t>
      </w:r>
      <w:r w:rsidR="00C63E0C">
        <w:rPr>
          <w:rFonts w:cstheme="minorHAnsi"/>
        </w:rPr>
        <w:t xml:space="preserve"> </w:t>
      </w:r>
      <w:r w:rsidR="00AB3FA0">
        <w:rPr>
          <w:rFonts w:cstheme="minorHAnsi"/>
        </w:rPr>
        <w:t xml:space="preserve">The </w:t>
      </w:r>
      <w:r w:rsidRPr="00CD1A64">
        <w:rPr>
          <w:rFonts w:cstheme="minorHAnsi"/>
        </w:rPr>
        <w:t>GPR40</w:t>
      </w:r>
      <w:r w:rsidR="00AB3FA0">
        <w:rPr>
          <w:rFonts w:cstheme="minorHAnsi"/>
        </w:rPr>
        <w:t xml:space="preserve"> receptor is the subject of this study</w:t>
      </w:r>
      <w:r w:rsidR="00811579">
        <w:rPr>
          <w:rFonts w:cstheme="minorHAnsi"/>
        </w:rPr>
        <w:t>.</w:t>
      </w:r>
    </w:p>
    <w:p w14:paraId="34B03963" w14:textId="77777777" w:rsidR="00926593" w:rsidRDefault="00926593" w:rsidP="006C71E8">
      <w:pPr>
        <w:spacing w:after="0"/>
        <w:jc w:val="both"/>
        <w:rPr>
          <w:rFonts w:cstheme="minorHAnsi"/>
        </w:rPr>
      </w:pPr>
    </w:p>
    <w:p w14:paraId="3F911FFE" w14:textId="310C815D" w:rsidR="00F1736F" w:rsidRPr="00B22B23" w:rsidRDefault="00CD1A64" w:rsidP="00F1736F">
      <w:pPr>
        <w:spacing w:after="0"/>
        <w:jc w:val="both"/>
        <w:rPr>
          <w:rFonts w:cstheme="minorHAnsi"/>
        </w:rPr>
      </w:pPr>
      <w:r w:rsidRPr="00CD1A64">
        <w:rPr>
          <w:rFonts w:ascii="Calibri" w:hAnsi="Calibri" w:cs="Calibri"/>
          <w:noProof/>
          <w:lang w:val="en-GB" w:eastAsia="en-GB"/>
        </w:rPr>
        <w:t>GPR40 belongs to the G-</w:t>
      </w:r>
      <w:r w:rsidR="00FD35E0">
        <w:rPr>
          <w:rFonts w:ascii="Calibri" w:hAnsi="Calibri" w:cs="Calibri"/>
          <w:noProof/>
          <w:lang w:val="en-GB" w:eastAsia="en-GB"/>
        </w:rPr>
        <w:t>p</w:t>
      </w:r>
      <w:r w:rsidRPr="00CD1A64">
        <w:rPr>
          <w:rFonts w:ascii="Calibri" w:hAnsi="Calibri" w:cs="Calibri"/>
          <w:noProof/>
          <w:lang w:val="en-GB" w:eastAsia="en-GB"/>
        </w:rPr>
        <w:t>rotein coupled receptor family. Its other name, FFA1 (Free Fatty Acid receptor 1), comes from its endogenous ligand</w:t>
      </w:r>
      <w:r w:rsidR="00FD35E0">
        <w:rPr>
          <w:rFonts w:ascii="Calibri" w:hAnsi="Calibri" w:cs="Calibri"/>
          <w:noProof/>
          <w:lang w:val="en-GB" w:eastAsia="en-GB"/>
        </w:rPr>
        <w:t>s</w:t>
      </w:r>
      <w:r w:rsidRPr="00CD1A64">
        <w:rPr>
          <w:rFonts w:ascii="Calibri" w:hAnsi="Calibri" w:cs="Calibri"/>
          <w:noProof/>
          <w:lang w:val="en-GB" w:eastAsia="en-GB"/>
        </w:rPr>
        <w:t xml:space="preserve"> discovered in 2003: free fatty acids</w:t>
      </w:r>
      <w:r w:rsidR="00513578">
        <w:rPr>
          <w:rFonts w:ascii="Calibri" w:hAnsi="Calibri" w:cs="Calibri"/>
          <w:noProof/>
          <w:lang w:val="en-GB" w:eastAsia="en-GB"/>
        </w:rPr>
        <w:t xml:space="preserve"> [</w:t>
      </w:r>
      <w:r w:rsidR="00696EE9">
        <w:rPr>
          <w:rFonts w:ascii="Calibri" w:hAnsi="Calibri" w:cs="Calibri"/>
          <w:noProof/>
          <w:lang w:val="en-GB" w:eastAsia="en-GB"/>
        </w:rPr>
        <w:t>10</w:t>
      </w:r>
      <w:r w:rsidR="00513578">
        <w:rPr>
          <w:rFonts w:ascii="Calibri" w:hAnsi="Calibri" w:cs="Calibri"/>
          <w:noProof/>
          <w:lang w:val="en-GB" w:eastAsia="en-GB"/>
        </w:rPr>
        <w:t>]</w:t>
      </w:r>
      <w:r w:rsidRPr="00CD1A64">
        <w:rPr>
          <w:rFonts w:ascii="Calibri" w:hAnsi="Calibri" w:cs="Calibri"/>
          <w:noProof/>
          <w:lang w:val="en-GB" w:eastAsia="en-GB"/>
        </w:rPr>
        <w:t>. GPR40 is located in the β-pancreatic cells in the Islets of Langerhans, but also in the brain</w:t>
      </w:r>
      <w:r w:rsidR="003A4EF8">
        <w:rPr>
          <w:rFonts w:ascii="Calibri" w:hAnsi="Calibri" w:cs="Calibri"/>
          <w:noProof/>
          <w:lang w:val="en-GB" w:eastAsia="en-GB"/>
        </w:rPr>
        <w:t xml:space="preserve"> [</w:t>
      </w:r>
      <w:r w:rsidR="00696EE9">
        <w:rPr>
          <w:rFonts w:ascii="Calibri" w:hAnsi="Calibri" w:cs="Calibri"/>
          <w:noProof/>
          <w:lang w:val="en-GB" w:eastAsia="en-GB"/>
        </w:rPr>
        <w:t>11</w:t>
      </w:r>
      <w:r w:rsidR="003A4EF8">
        <w:rPr>
          <w:rFonts w:ascii="Calibri" w:hAnsi="Calibri" w:cs="Calibri"/>
          <w:noProof/>
          <w:lang w:val="en-GB" w:eastAsia="en-GB"/>
        </w:rPr>
        <w:t>]</w:t>
      </w:r>
      <w:r w:rsidRPr="00CD1A64">
        <w:rPr>
          <w:rFonts w:ascii="Calibri" w:hAnsi="Calibri" w:cs="Calibri"/>
          <w:noProof/>
          <w:lang w:val="en-GB" w:eastAsia="en-GB"/>
        </w:rPr>
        <w:t xml:space="preserve">. </w:t>
      </w:r>
      <w:r w:rsidR="00FD35E0">
        <w:rPr>
          <w:rFonts w:ascii="Calibri" w:hAnsi="Calibri" w:cs="Calibri"/>
          <w:noProof/>
          <w:lang w:val="en-GB" w:eastAsia="en-GB"/>
        </w:rPr>
        <w:t>Like</w:t>
      </w:r>
      <w:r w:rsidRPr="00CD1A64">
        <w:rPr>
          <w:rFonts w:ascii="Calibri" w:hAnsi="Calibri" w:cs="Calibri"/>
          <w:noProof/>
          <w:lang w:val="en-GB" w:eastAsia="en-GB"/>
        </w:rPr>
        <w:t xml:space="preserve"> other GPCRs, GPR40 is involved in the inositol triphosphate (IP3) pathway. The main advantage of this target is that the IP3 pathway induces insulin secretion only when glucose levels are high (</w:t>
      </w:r>
      <w:r w:rsidR="00FD35E0">
        <w:rPr>
          <w:rFonts w:ascii="Calibri" w:hAnsi="Calibri" w:cs="Calibri"/>
          <w:noProof/>
          <w:lang w:val="en-GB" w:eastAsia="en-GB"/>
        </w:rPr>
        <w:t>o</w:t>
      </w:r>
      <w:r w:rsidRPr="00CD1A64">
        <w:rPr>
          <w:rFonts w:ascii="Calibri" w:hAnsi="Calibri" w:cs="Calibri"/>
          <w:noProof/>
          <w:lang w:val="en-GB" w:eastAsia="en-GB"/>
        </w:rPr>
        <w:t>ne may use the term: glucose stimulated insulin secretion)</w:t>
      </w:r>
      <w:r w:rsidR="006D2733">
        <w:rPr>
          <w:rFonts w:ascii="Calibri" w:hAnsi="Calibri" w:cs="Calibri"/>
          <w:noProof/>
          <w:lang w:val="en-GB" w:eastAsia="en-GB"/>
        </w:rPr>
        <w:t xml:space="preserve"> [</w:t>
      </w:r>
      <w:r w:rsidR="00696EE9">
        <w:rPr>
          <w:rFonts w:ascii="Calibri" w:hAnsi="Calibri" w:cs="Calibri"/>
          <w:noProof/>
          <w:lang w:val="en-GB" w:eastAsia="en-GB"/>
        </w:rPr>
        <w:t>12</w:t>
      </w:r>
      <w:r w:rsidR="006D2733">
        <w:rPr>
          <w:rFonts w:ascii="Calibri" w:hAnsi="Calibri" w:cs="Calibri"/>
          <w:noProof/>
          <w:lang w:val="en-GB" w:eastAsia="en-GB"/>
        </w:rPr>
        <w:t>]</w:t>
      </w:r>
      <w:r w:rsidRPr="00CD1A64">
        <w:rPr>
          <w:rFonts w:ascii="Calibri" w:hAnsi="Calibri" w:cs="Calibri"/>
          <w:noProof/>
          <w:lang w:val="en-GB" w:eastAsia="en-GB"/>
        </w:rPr>
        <w:t xml:space="preserve">. Thus, there is no risk of hypoglycaemia unlike the uptake of sulfonylurea or insulin injections. Another asset of this target is that its </w:t>
      </w:r>
      <w:r>
        <w:rPr>
          <w:rFonts w:ascii="Calibri" w:hAnsi="Calibri" w:cs="Calibri"/>
          <w:noProof/>
          <w:lang w:val="en-GB" w:eastAsia="en-GB"/>
        </w:rPr>
        <w:t>ligands are orally bioavailable [</w:t>
      </w:r>
      <w:r w:rsidR="00696EE9">
        <w:rPr>
          <w:rFonts w:ascii="Calibri" w:hAnsi="Calibri" w:cs="Calibri"/>
          <w:noProof/>
          <w:lang w:val="en-GB" w:eastAsia="en-GB"/>
        </w:rPr>
        <w:t>13</w:t>
      </w:r>
      <w:r>
        <w:rPr>
          <w:rFonts w:ascii="Calibri" w:hAnsi="Calibri" w:cs="Calibri"/>
          <w:noProof/>
          <w:lang w:val="en-GB" w:eastAsia="en-GB"/>
        </w:rPr>
        <w:t>].</w:t>
      </w:r>
      <w:r w:rsidRPr="00CD1A64">
        <w:rPr>
          <w:rFonts w:ascii="Calibri" w:hAnsi="Calibri" w:cs="Calibri"/>
          <w:noProof/>
          <w:lang w:val="en-GB" w:eastAsia="en-GB"/>
        </w:rPr>
        <w:t xml:space="preserve"> </w:t>
      </w:r>
      <w:r w:rsidR="00F1736F" w:rsidRPr="00673A93">
        <w:rPr>
          <w:rFonts w:cstheme="minorHAnsi"/>
        </w:rPr>
        <w:t>Previous studies on replacing the carboxylic acid function in GPR40 agonists have demonstrated that potency can be maintained</w:t>
      </w:r>
      <w:r w:rsidR="006D003D">
        <w:rPr>
          <w:rFonts w:cstheme="minorHAnsi"/>
        </w:rPr>
        <w:t xml:space="preserve"> [</w:t>
      </w:r>
      <w:r w:rsidR="00696EE9">
        <w:rPr>
          <w:rFonts w:cstheme="minorHAnsi"/>
        </w:rPr>
        <w:t>13</w:t>
      </w:r>
      <w:r w:rsidR="006D003D">
        <w:rPr>
          <w:rFonts w:cstheme="minorHAnsi"/>
        </w:rPr>
        <w:t>]</w:t>
      </w:r>
      <w:r w:rsidR="00F1736F">
        <w:rPr>
          <w:rFonts w:cstheme="minorHAnsi"/>
        </w:rPr>
        <w:t>. GW9508 an</w:t>
      </w:r>
      <w:r w:rsidR="00340390">
        <w:rPr>
          <w:rFonts w:cstheme="minorHAnsi"/>
        </w:rPr>
        <w:t>d</w:t>
      </w:r>
      <w:r w:rsidR="00F1736F">
        <w:rPr>
          <w:rFonts w:cstheme="minorHAnsi"/>
        </w:rPr>
        <w:t xml:space="preserve"> TAK-975 are examples of GPR40 agonists based on free fatty acid templates </w:t>
      </w:r>
      <w:r w:rsidR="00F1736F" w:rsidRPr="00673A93">
        <w:rPr>
          <w:rFonts w:cstheme="minorHAnsi"/>
          <w:lang w:val="en-GB"/>
        </w:rPr>
        <w:t xml:space="preserve">but </w:t>
      </w:r>
      <w:r w:rsidR="00F1736F">
        <w:rPr>
          <w:rFonts w:cstheme="minorHAnsi"/>
          <w:lang w:val="en-GB"/>
        </w:rPr>
        <w:t xml:space="preserve">here, in this paper, </w:t>
      </w:r>
      <w:r w:rsidR="00696EE9">
        <w:rPr>
          <w:rFonts w:cstheme="minorHAnsi"/>
          <w:lang w:val="en-GB"/>
        </w:rPr>
        <w:t xml:space="preserve">we </w:t>
      </w:r>
      <w:r w:rsidR="00696EE9" w:rsidRPr="00673A93">
        <w:rPr>
          <w:rFonts w:cstheme="minorHAnsi"/>
          <w:lang w:val="en-GB"/>
        </w:rPr>
        <w:t>explore</w:t>
      </w:r>
      <w:r w:rsidR="00F1736F" w:rsidRPr="00673A93">
        <w:rPr>
          <w:rFonts w:cstheme="minorHAnsi"/>
          <w:lang w:val="en-GB"/>
        </w:rPr>
        <w:t xml:space="preserve"> novel molecules.</w:t>
      </w:r>
    </w:p>
    <w:p w14:paraId="44F3C329" w14:textId="77777777" w:rsidR="00D07D36" w:rsidRDefault="00D07D36" w:rsidP="00CD1A64">
      <w:pPr>
        <w:spacing w:after="0"/>
        <w:jc w:val="both"/>
        <w:rPr>
          <w:rFonts w:cstheme="minorHAnsi"/>
          <w:u w:val="single"/>
        </w:rPr>
      </w:pPr>
    </w:p>
    <w:p w14:paraId="4CBBEA17" w14:textId="02DF3051" w:rsidR="00CD1A64" w:rsidRPr="00CD1A64" w:rsidRDefault="00CD1A64" w:rsidP="00CD1A64">
      <w:pPr>
        <w:spacing w:after="0"/>
        <w:jc w:val="both"/>
        <w:rPr>
          <w:rFonts w:cstheme="minorHAnsi"/>
        </w:rPr>
      </w:pPr>
      <w:r w:rsidRPr="00D07D36">
        <w:rPr>
          <w:rFonts w:cstheme="minorHAnsi"/>
          <w:u w:val="single"/>
        </w:rPr>
        <w:t>GW9508</w:t>
      </w:r>
      <w:r w:rsidRPr="00CD1A64">
        <w:rPr>
          <w:rFonts w:cstheme="minorHAnsi"/>
        </w:rPr>
        <w:t>: This molecule, developed by GlaxoSmith</w:t>
      </w:r>
      <w:r w:rsidR="001C238F">
        <w:rPr>
          <w:rFonts w:cstheme="minorHAnsi"/>
        </w:rPr>
        <w:t>K</w:t>
      </w:r>
      <w:r w:rsidRPr="00CD1A64">
        <w:rPr>
          <w:rFonts w:cstheme="minorHAnsi"/>
        </w:rPr>
        <w:t xml:space="preserve">line, belongs to the early GPR40 agonists with high lipophilicity. Unfortunately, this feature can cause off-target effects on </w:t>
      </w:r>
      <w:r w:rsidR="00934C55">
        <w:rPr>
          <w:rFonts w:cstheme="minorHAnsi"/>
        </w:rPr>
        <w:t>the central nervous system</w:t>
      </w:r>
      <w:r w:rsidRPr="00CD1A64">
        <w:rPr>
          <w:rFonts w:cstheme="minorHAnsi"/>
        </w:rPr>
        <w:t>. Another drawback of GW9508 is its propensity for β-oxidation</w:t>
      </w:r>
      <w:r w:rsidR="00CB4F4A">
        <w:rPr>
          <w:rFonts w:cstheme="minorHAnsi"/>
        </w:rPr>
        <w:t xml:space="preserve"> [</w:t>
      </w:r>
      <w:r w:rsidR="00696EE9">
        <w:rPr>
          <w:rFonts w:cstheme="minorHAnsi"/>
        </w:rPr>
        <w:t>13</w:t>
      </w:r>
      <w:r w:rsidRPr="00CD1A64">
        <w:rPr>
          <w:rFonts w:cstheme="minorHAnsi"/>
        </w:rPr>
        <w:t>,</w:t>
      </w:r>
      <w:r w:rsidR="00696EE9">
        <w:rPr>
          <w:rFonts w:cstheme="minorHAnsi"/>
        </w:rPr>
        <w:t>14</w:t>
      </w:r>
      <w:r w:rsidRPr="00CD1A64">
        <w:rPr>
          <w:rFonts w:cstheme="minorHAnsi"/>
        </w:rPr>
        <w:t>,</w:t>
      </w:r>
      <w:r w:rsidR="00696EE9">
        <w:rPr>
          <w:rFonts w:cstheme="minorHAnsi"/>
        </w:rPr>
        <w:t>15</w:t>
      </w:r>
      <w:r w:rsidR="00CB4F4A">
        <w:rPr>
          <w:rFonts w:cstheme="minorHAnsi"/>
        </w:rPr>
        <w:t>].</w:t>
      </w:r>
    </w:p>
    <w:p w14:paraId="58583367" w14:textId="77777777" w:rsidR="00D07D36" w:rsidRDefault="00D07D36" w:rsidP="00CD1A64">
      <w:pPr>
        <w:spacing w:after="0"/>
        <w:jc w:val="both"/>
        <w:rPr>
          <w:rFonts w:cstheme="minorHAnsi"/>
          <w:u w:val="single"/>
        </w:rPr>
      </w:pPr>
    </w:p>
    <w:p w14:paraId="7609DC69" w14:textId="525356D4" w:rsidR="00B22B23" w:rsidRDefault="00CD1A64" w:rsidP="00CD1A64">
      <w:pPr>
        <w:spacing w:after="0"/>
        <w:jc w:val="both"/>
        <w:rPr>
          <w:rFonts w:cstheme="minorHAnsi"/>
        </w:rPr>
      </w:pPr>
      <w:r w:rsidRPr="00D07D36">
        <w:rPr>
          <w:rFonts w:cstheme="minorHAnsi"/>
          <w:u w:val="single"/>
        </w:rPr>
        <w:t>TAK-875</w:t>
      </w:r>
      <w:r w:rsidRPr="00CD1A64">
        <w:rPr>
          <w:rFonts w:cstheme="minorHAnsi"/>
        </w:rPr>
        <w:t>: To date, Takeda’s TAK-875 remains the GPR40 agonist that has progressed the furthest into clinical development</w:t>
      </w:r>
      <w:r w:rsidR="00F51813">
        <w:rPr>
          <w:rFonts w:cstheme="minorHAnsi"/>
        </w:rPr>
        <w:t xml:space="preserve"> [</w:t>
      </w:r>
      <w:r w:rsidR="00696EE9">
        <w:rPr>
          <w:rFonts w:cstheme="minorHAnsi"/>
        </w:rPr>
        <w:t>11</w:t>
      </w:r>
      <w:r w:rsidR="00F51813">
        <w:rPr>
          <w:rFonts w:cstheme="minorHAnsi"/>
        </w:rPr>
        <w:t>]</w:t>
      </w:r>
      <w:r w:rsidRPr="00CD1A64">
        <w:rPr>
          <w:rFonts w:cstheme="minorHAnsi"/>
        </w:rPr>
        <w:t xml:space="preserve">. Compared to GW9508, a hydrophilic </w:t>
      </w:r>
      <w:proofErr w:type="spellStart"/>
      <w:r w:rsidRPr="00CD1A64">
        <w:rPr>
          <w:rFonts w:cstheme="minorHAnsi"/>
        </w:rPr>
        <w:t>sulfonylpropoxy</w:t>
      </w:r>
      <w:r w:rsidR="006D003D">
        <w:rPr>
          <w:rFonts w:cstheme="minorHAnsi"/>
        </w:rPr>
        <w:t>l</w:t>
      </w:r>
      <w:proofErr w:type="spellEnd"/>
      <w:r w:rsidRPr="00CD1A64">
        <w:rPr>
          <w:rFonts w:cstheme="minorHAnsi"/>
        </w:rPr>
        <w:t xml:space="preserve"> sidechain was introduced to decrease lipophilicity and improve the PK profile. Moreover, the β-position of the carboxylic acid </w:t>
      </w:r>
      <w:r w:rsidR="006D003D">
        <w:rPr>
          <w:rFonts w:cstheme="minorHAnsi"/>
        </w:rPr>
        <w:t xml:space="preserve">was </w:t>
      </w:r>
      <w:proofErr w:type="spellStart"/>
      <w:r w:rsidRPr="00CD1A64">
        <w:rPr>
          <w:rFonts w:cstheme="minorHAnsi"/>
        </w:rPr>
        <w:t>cycli</w:t>
      </w:r>
      <w:r w:rsidR="0047383A">
        <w:rPr>
          <w:rFonts w:cstheme="minorHAnsi"/>
        </w:rPr>
        <w:t>s</w:t>
      </w:r>
      <w:r w:rsidRPr="00CD1A64">
        <w:rPr>
          <w:rFonts w:cstheme="minorHAnsi"/>
        </w:rPr>
        <w:t>ed</w:t>
      </w:r>
      <w:proofErr w:type="spellEnd"/>
      <w:r w:rsidRPr="00CD1A64">
        <w:rPr>
          <w:rFonts w:cstheme="minorHAnsi"/>
        </w:rPr>
        <w:t xml:space="preserve"> </w:t>
      </w:r>
      <w:r w:rsidR="009D7330">
        <w:rPr>
          <w:rFonts w:cstheme="minorHAnsi"/>
        </w:rPr>
        <w:t>on</w:t>
      </w:r>
      <w:r w:rsidRPr="00CD1A64">
        <w:rPr>
          <w:rFonts w:cstheme="minorHAnsi"/>
        </w:rPr>
        <w:t xml:space="preserve">to the phenyl ring </w:t>
      </w:r>
      <w:proofErr w:type="gramStart"/>
      <w:r w:rsidRPr="00CD1A64">
        <w:rPr>
          <w:rFonts w:cstheme="minorHAnsi"/>
        </w:rPr>
        <w:t>in order to</w:t>
      </w:r>
      <w:proofErr w:type="gramEnd"/>
      <w:r w:rsidRPr="00CD1A64">
        <w:rPr>
          <w:rFonts w:cstheme="minorHAnsi"/>
        </w:rPr>
        <w:t xml:space="preserve"> prevent β-oxidation</w:t>
      </w:r>
      <w:r w:rsidR="00F51813">
        <w:rPr>
          <w:rFonts w:cstheme="minorHAnsi"/>
        </w:rPr>
        <w:t xml:space="preserve"> [</w:t>
      </w:r>
      <w:r w:rsidR="00696EE9">
        <w:rPr>
          <w:rFonts w:cstheme="minorHAnsi"/>
        </w:rPr>
        <w:t>13</w:t>
      </w:r>
      <w:r w:rsidR="00F51813">
        <w:rPr>
          <w:rFonts w:cstheme="minorHAnsi"/>
        </w:rPr>
        <w:t>,</w:t>
      </w:r>
      <w:r w:rsidR="00696EE9">
        <w:rPr>
          <w:rFonts w:cstheme="minorHAnsi"/>
        </w:rPr>
        <w:t>17</w:t>
      </w:r>
      <w:r w:rsidR="004255DB">
        <w:rPr>
          <w:rFonts w:cstheme="minorHAnsi"/>
        </w:rPr>
        <w:t>]</w:t>
      </w:r>
      <w:r w:rsidRPr="00CD1A64">
        <w:rPr>
          <w:rFonts w:cstheme="minorHAnsi"/>
        </w:rPr>
        <w:t>. Preclinical studies in isolated rodent and human islets established that TAK-875 stimulated insulin secretion in a glu</w:t>
      </w:r>
      <w:r w:rsidR="00CB4F4A">
        <w:rPr>
          <w:rFonts w:cstheme="minorHAnsi"/>
        </w:rPr>
        <w:t>cose and GPR40-dependent manner</w:t>
      </w:r>
      <w:r w:rsidRPr="00CD1A64">
        <w:rPr>
          <w:rFonts w:cstheme="minorHAnsi"/>
        </w:rPr>
        <w:t xml:space="preserve"> </w:t>
      </w:r>
      <w:r w:rsidR="00CB4F4A">
        <w:rPr>
          <w:rFonts w:cstheme="minorHAnsi"/>
        </w:rPr>
        <w:t>[</w:t>
      </w:r>
      <w:r w:rsidR="00696EE9">
        <w:rPr>
          <w:rFonts w:cstheme="minorHAnsi"/>
        </w:rPr>
        <w:t>18</w:t>
      </w:r>
      <w:r w:rsidR="00CB4F4A">
        <w:rPr>
          <w:rFonts w:cstheme="minorHAnsi"/>
        </w:rPr>
        <w:t>].</w:t>
      </w:r>
      <w:r w:rsidRPr="00CD1A64">
        <w:rPr>
          <w:rFonts w:cstheme="minorHAnsi"/>
        </w:rPr>
        <w:t xml:space="preserve"> Unfortunately, the clinical development was terminated late in phase III trials due to liver safety concerns. </w:t>
      </w:r>
      <w:r w:rsidR="009D7330">
        <w:rPr>
          <w:rFonts w:cstheme="minorHAnsi"/>
        </w:rPr>
        <w:t>M</w:t>
      </w:r>
      <w:r w:rsidRPr="00CD1A64">
        <w:rPr>
          <w:rFonts w:cstheme="minorHAnsi"/>
        </w:rPr>
        <w:t>echanistic investigation showed that the acyl glucuronide (AG) metabolites of TAK-875 are the dominant cause of its hepatotoxicity</w:t>
      </w:r>
      <w:r w:rsidR="0041296A">
        <w:rPr>
          <w:rFonts w:cstheme="minorHAnsi"/>
        </w:rPr>
        <w:t xml:space="preserve"> [</w:t>
      </w:r>
      <w:r w:rsidR="00696EE9">
        <w:rPr>
          <w:rFonts w:cstheme="minorHAnsi"/>
        </w:rPr>
        <w:t>19</w:t>
      </w:r>
      <w:r w:rsidR="0041296A">
        <w:rPr>
          <w:rFonts w:cstheme="minorHAnsi"/>
        </w:rPr>
        <w:t>,</w:t>
      </w:r>
      <w:r w:rsidR="00696EE9">
        <w:rPr>
          <w:rFonts w:cstheme="minorHAnsi"/>
        </w:rPr>
        <w:t>20</w:t>
      </w:r>
      <w:r w:rsidR="0041296A">
        <w:rPr>
          <w:rFonts w:cstheme="minorHAnsi"/>
        </w:rPr>
        <w:t>]</w:t>
      </w:r>
      <w:r w:rsidRPr="00CD1A64">
        <w:rPr>
          <w:rFonts w:cstheme="minorHAnsi"/>
        </w:rPr>
        <w:t xml:space="preserve">. The </w:t>
      </w:r>
      <w:r w:rsidRPr="00CD1A64">
        <w:rPr>
          <w:rFonts w:cstheme="minorHAnsi"/>
        </w:rPr>
        <w:lastRenderedPageBreak/>
        <w:t>formation of AG metabolites is directly linked with the carboxylic acid functional group born by TAK-875 and other GPR4</w:t>
      </w:r>
      <w:r w:rsidR="00CB4F4A">
        <w:rPr>
          <w:rFonts w:cstheme="minorHAnsi"/>
        </w:rPr>
        <w:t>0 agonists [</w:t>
      </w:r>
      <w:r w:rsidR="00E50696">
        <w:rPr>
          <w:rFonts w:cstheme="minorHAnsi"/>
        </w:rPr>
        <w:t>21</w:t>
      </w:r>
      <w:r w:rsidR="00CB4F4A">
        <w:rPr>
          <w:rFonts w:cstheme="minorHAnsi"/>
        </w:rPr>
        <w:t>].</w:t>
      </w:r>
    </w:p>
    <w:p w14:paraId="2EE0C83C" w14:textId="77777777" w:rsidR="00D07D36" w:rsidRDefault="00D07D36" w:rsidP="00CD1A64">
      <w:pPr>
        <w:spacing w:after="0"/>
        <w:jc w:val="both"/>
        <w:rPr>
          <w:rFonts w:cstheme="minorHAnsi"/>
        </w:rPr>
      </w:pPr>
    </w:p>
    <w:p w14:paraId="05C02568" w14:textId="320287C9" w:rsidR="00CD1A64" w:rsidRPr="00D07D36" w:rsidRDefault="00640443" w:rsidP="00CD1A64">
      <w:pPr>
        <w:spacing w:after="0"/>
        <w:jc w:val="both"/>
        <w:rPr>
          <w:rFonts w:cstheme="minorHAnsi"/>
          <w:u w:val="single"/>
        </w:rPr>
      </w:pPr>
      <w:r>
        <w:rPr>
          <w:rFonts w:cstheme="minorHAnsi"/>
          <w:u w:val="single"/>
        </w:rPr>
        <w:t>B</w:t>
      </w:r>
      <w:r w:rsidR="00CD1A64" w:rsidRPr="00D07D36">
        <w:rPr>
          <w:rFonts w:cstheme="minorHAnsi"/>
          <w:u w:val="single"/>
        </w:rPr>
        <w:t>ioisosteric replacement</w:t>
      </w:r>
      <w:r>
        <w:rPr>
          <w:rFonts w:cstheme="minorHAnsi"/>
          <w:u w:val="single"/>
        </w:rPr>
        <w:t xml:space="preserve"> of carboxylic acids</w:t>
      </w:r>
    </w:p>
    <w:p w14:paraId="7CF85704" w14:textId="1DED4A80" w:rsidR="005B7A15" w:rsidRDefault="000959F6" w:rsidP="00CD1A64">
      <w:pPr>
        <w:spacing w:after="0"/>
        <w:jc w:val="both"/>
        <w:rPr>
          <w:rFonts w:cstheme="minorHAnsi"/>
        </w:rPr>
      </w:pPr>
      <w:proofErr w:type="spellStart"/>
      <w:r>
        <w:rPr>
          <w:rFonts w:cstheme="minorHAnsi"/>
        </w:rPr>
        <w:t>B</w:t>
      </w:r>
      <w:r w:rsidR="00AB4097">
        <w:rPr>
          <w:rFonts w:cstheme="minorHAnsi"/>
        </w:rPr>
        <w:t>ioisosterism</w:t>
      </w:r>
      <w:proofErr w:type="spellEnd"/>
      <w:r w:rsidR="00AB4097">
        <w:rPr>
          <w:rFonts w:cstheme="minorHAnsi"/>
        </w:rPr>
        <w:t xml:space="preserve"> is a concept defined by how a set of molecules exhibits physical and chemical similarities in relation to their biological interactions [</w:t>
      </w:r>
      <w:r w:rsidR="00E50696">
        <w:rPr>
          <w:rFonts w:cstheme="minorHAnsi"/>
        </w:rPr>
        <w:t>22</w:t>
      </w:r>
      <w:r w:rsidR="00AB4097">
        <w:rPr>
          <w:rFonts w:cstheme="minorHAnsi"/>
        </w:rPr>
        <w:t>].</w:t>
      </w:r>
      <w:r w:rsidR="000B5C59">
        <w:rPr>
          <w:rFonts w:cstheme="minorHAnsi"/>
        </w:rPr>
        <w:t xml:space="preserve"> </w:t>
      </w:r>
      <w:r w:rsidR="00155A93">
        <w:rPr>
          <w:rFonts w:cstheme="minorHAnsi"/>
        </w:rPr>
        <w:t>For example, t</w:t>
      </w:r>
      <w:r w:rsidR="00CD1A64" w:rsidRPr="00CD1A64">
        <w:rPr>
          <w:rFonts w:cstheme="minorHAnsi"/>
        </w:rPr>
        <w:t xml:space="preserve">he replacement of a functional group with another group offers the potential to attenuate toxicity, and/or alter pharmacokinetics. </w:t>
      </w:r>
    </w:p>
    <w:p w14:paraId="65D97134" w14:textId="77777777" w:rsidR="005B7A15" w:rsidRDefault="005B7A15" w:rsidP="00CD1A64">
      <w:pPr>
        <w:spacing w:after="0"/>
        <w:jc w:val="both"/>
        <w:rPr>
          <w:rFonts w:ascii="Arial" w:hAnsi="Arial" w:cs="Arial"/>
          <w:bCs/>
          <w:color w:val="000000"/>
          <w:sz w:val="18"/>
          <w:szCs w:val="18"/>
        </w:rPr>
      </w:pPr>
    </w:p>
    <w:p w14:paraId="4D0AE3A0" w14:textId="010E8957" w:rsidR="00D07D36" w:rsidRPr="00CD1A64" w:rsidRDefault="005B7A15" w:rsidP="00CD1A64">
      <w:pPr>
        <w:spacing w:after="0"/>
        <w:jc w:val="both"/>
        <w:rPr>
          <w:rFonts w:cstheme="minorHAnsi"/>
        </w:rPr>
      </w:pPr>
      <w:proofErr w:type="spellStart"/>
      <w:r w:rsidRPr="00673A93">
        <w:rPr>
          <w:rFonts w:cstheme="minorHAnsi"/>
          <w:lang w:val="en-GB"/>
        </w:rPr>
        <w:t>Bioisosteres</w:t>
      </w:r>
      <w:proofErr w:type="spellEnd"/>
      <w:r w:rsidRPr="00673A93">
        <w:rPr>
          <w:rFonts w:cstheme="minorHAnsi"/>
          <w:lang w:val="en-GB"/>
        </w:rPr>
        <w:t xml:space="preserve"> of carboxylic acids</w:t>
      </w:r>
      <w:r w:rsidRPr="00673A93">
        <w:rPr>
          <w:rFonts w:cstheme="minorHAnsi"/>
        </w:rPr>
        <w:t xml:space="preserve"> </w:t>
      </w:r>
      <w:r w:rsidRPr="00673A93">
        <w:rPr>
          <w:rFonts w:cstheme="minorHAnsi"/>
          <w:lang w:val="en-GB"/>
        </w:rPr>
        <w:t>have been well studied</w:t>
      </w:r>
      <w:r w:rsidRPr="003A6467">
        <w:rPr>
          <w:rFonts w:cstheme="minorHAnsi"/>
          <w:bCs/>
          <w:color w:val="000000"/>
        </w:rPr>
        <w:t xml:space="preserve"> </w:t>
      </w:r>
      <w:r w:rsidR="00717FB9" w:rsidRPr="003A6467">
        <w:rPr>
          <w:rFonts w:cstheme="minorHAnsi"/>
          <w:bCs/>
          <w:color w:val="000000"/>
        </w:rPr>
        <w:t>[</w:t>
      </w:r>
      <w:r w:rsidR="00E50696">
        <w:rPr>
          <w:rFonts w:cstheme="minorHAnsi"/>
          <w:bCs/>
          <w:color w:val="000000"/>
        </w:rPr>
        <w:t>23</w:t>
      </w:r>
      <w:r w:rsidR="00717FB9" w:rsidRPr="003A6467">
        <w:rPr>
          <w:rFonts w:cstheme="minorHAnsi"/>
          <w:bCs/>
          <w:color w:val="000000"/>
        </w:rPr>
        <w:t>,</w:t>
      </w:r>
      <w:r w:rsidR="00E50696">
        <w:rPr>
          <w:rFonts w:cstheme="minorHAnsi"/>
          <w:bCs/>
          <w:color w:val="000000"/>
        </w:rPr>
        <w:t>24</w:t>
      </w:r>
      <w:r w:rsidR="00717FB9" w:rsidRPr="003A6467">
        <w:rPr>
          <w:rFonts w:cstheme="minorHAnsi"/>
          <w:bCs/>
          <w:color w:val="000000"/>
        </w:rPr>
        <w:t xml:space="preserve">]. </w:t>
      </w:r>
      <w:r w:rsidR="00CD1A64" w:rsidRPr="00CD1A64">
        <w:rPr>
          <w:rFonts w:cstheme="minorHAnsi"/>
        </w:rPr>
        <w:t xml:space="preserve">TAK-875 and GW9508 are lead compounds that already </w:t>
      </w:r>
      <w:r w:rsidR="00B7243A">
        <w:rPr>
          <w:rFonts w:cstheme="minorHAnsi"/>
        </w:rPr>
        <w:t xml:space="preserve">possess </w:t>
      </w:r>
      <w:r w:rsidR="00CD1A64" w:rsidRPr="00CD1A64">
        <w:rPr>
          <w:rFonts w:cstheme="minorHAnsi"/>
        </w:rPr>
        <w:t xml:space="preserve">pharmacological </w:t>
      </w:r>
      <w:r w:rsidR="000B5C59" w:rsidRPr="00CD1A64">
        <w:rPr>
          <w:rFonts w:cstheme="minorHAnsi"/>
        </w:rPr>
        <w:t>activity but</w:t>
      </w:r>
      <w:r w:rsidR="00CD1A64" w:rsidRPr="00CD1A64">
        <w:rPr>
          <w:rFonts w:cstheme="minorHAnsi"/>
        </w:rPr>
        <w:t xml:space="preserve"> may nevertheless have suboptimal </w:t>
      </w:r>
      <w:r w:rsidR="0000322D">
        <w:rPr>
          <w:rFonts w:cstheme="minorHAnsi"/>
        </w:rPr>
        <w:t>potency and</w:t>
      </w:r>
      <w:r w:rsidR="001A0E81">
        <w:rPr>
          <w:rFonts w:cstheme="minorHAnsi"/>
        </w:rPr>
        <w:t xml:space="preserve"> toxicity</w:t>
      </w:r>
      <w:r w:rsidR="0000322D">
        <w:rPr>
          <w:rFonts w:cstheme="minorHAnsi"/>
        </w:rPr>
        <w:t xml:space="preserve"> profiles</w:t>
      </w:r>
      <w:r w:rsidR="00CB4F4A">
        <w:rPr>
          <w:rFonts w:cstheme="minorHAnsi"/>
        </w:rPr>
        <w:t xml:space="preserve"> [</w:t>
      </w:r>
      <w:r w:rsidR="00E50696">
        <w:rPr>
          <w:rFonts w:cstheme="minorHAnsi"/>
        </w:rPr>
        <w:t>16,25,26</w:t>
      </w:r>
      <w:r w:rsidR="00CB4F4A">
        <w:rPr>
          <w:rFonts w:cstheme="minorHAnsi"/>
        </w:rPr>
        <w:t>].</w:t>
      </w:r>
      <w:r w:rsidR="00CA70C9">
        <w:rPr>
          <w:rFonts w:cstheme="minorHAnsi"/>
        </w:rPr>
        <w:t xml:space="preserve"> </w:t>
      </w:r>
      <w:r w:rsidR="00155A93">
        <w:rPr>
          <w:rFonts w:cstheme="minorHAnsi"/>
        </w:rPr>
        <w:t>We intended to explore the virtual construction of new analogues of these molecules based on predicted affinity for the GPR40 receptor.</w:t>
      </w:r>
      <w:r w:rsidR="00DC24D8">
        <w:rPr>
          <w:rFonts w:cstheme="minorHAnsi"/>
        </w:rPr>
        <w:t xml:space="preserve"> </w:t>
      </w:r>
      <w:r w:rsidR="00155A93">
        <w:rPr>
          <w:rFonts w:cstheme="minorHAnsi"/>
        </w:rPr>
        <w:t>T</w:t>
      </w:r>
      <w:r w:rsidR="006851FB">
        <w:rPr>
          <w:rFonts w:cstheme="minorHAnsi"/>
        </w:rPr>
        <w:t xml:space="preserve">he </w:t>
      </w:r>
      <w:proofErr w:type="gramStart"/>
      <w:r w:rsidR="006851FB">
        <w:rPr>
          <w:rFonts w:cstheme="minorHAnsi"/>
        </w:rPr>
        <w:t>release</w:t>
      </w:r>
      <w:r w:rsidR="00155A93">
        <w:rPr>
          <w:rFonts w:cstheme="minorHAnsi"/>
        </w:rPr>
        <w:t>(</w:t>
      </w:r>
      <w:r w:rsidR="006851FB">
        <w:rPr>
          <w:rFonts w:cstheme="minorHAnsi"/>
        </w:rPr>
        <w:t xml:space="preserve"> i</w:t>
      </w:r>
      <w:r w:rsidR="006851FB" w:rsidRPr="00CD1A64">
        <w:rPr>
          <w:rFonts w:cstheme="minorHAnsi"/>
        </w:rPr>
        <w:t>n</w:t>
      </w:r>
      <w:proofErr w:type="gramEnd"/>
      <w:r w:rsidR="006851FB" w:rsidRPr="00CD1A64">
        <w:rPr>
          <w:rFonts w:cstheme="minorHAnsi"/>
        </w:rPr>
        <w:t xml:space="preserve"> 2014</w:t>
      </w:r>
      <w:r w:rsidR="00155A93">
        <w:rPr>
          <w:rFonts w:cstheme="minorHAnsi"/>
        </w:rPr>
        <w:t>)</w:t>
      </w:r>
      <w:r w:rsidR="006851FB" w:rsidRPr="00CD1A64">
        <w:rPr>
          <w:rFonts w:cstheme="minorHAnsi"/>
        </w:rPr>
        <w:t xml:space="preserve"> </w:t>
      </w:r>
      <w:r w:rsidR="006851FB">
        <w:rPr>
          <w:rFonts w:cstheme="minorHAnsi"/>
        </w:rPr>
        <w:t xml:space="preserve">of </w:t>
      </w:r>
      <w:r w:rsidR="006851FB" w:rsidRPr="00CD1A64">
        <w:rPr>
          <w:rFonts w:cstheme="minorHAnsi"/>
        </w:rPr>
        <w:t xml:space="preserve">a 3D structure of TAK-875 linked to GPR40 </w:t>
      </w:r>
      <w:r w:rsidR="006851FB">
        <w:rPr>
          <w:rFonts w:cstheme="minorHAnsi"/>
        </w:rPr>
        <w:t xml:space="preserve">in the </w:t>
      </w:r>
      <w:r w:rsidR="006851FB">
        <w:t>RCSB repository (PDB ID: 4PHU)</w:t>
      </w:r>
      <w:r w:rsidR="006851FB">
        <w:rPr>
          <w:rFonts w:cstheme="minorHAnsi"/>
        </w:rPr>
        <w:t xml:space="preserve"> [</w:t>
      </w:r>
      <w:r w:rsidR="00E50696">
        <w:rPr>
          <w:rFonts w:cstheme="minorHAnsi"/>
        </w:rPr>
        <w:t>27</w:t>
      </w:r>
      <w:r w:rsidR="006851FB">
        <w:rPr>
          <w:rFonts w:cstheme="minorHAnsi"/>
        </w:rPr>
        <w:t xml:space="preserve">], </w:t>
      </w:r>
      <w:r w:rsidR="006851FB" w:rsidRPr="007C1685">
        <w:rPr>
          <w:rFonts w:cstheme="minorHAnsi"/>
        </w:rPr>
        <w:t xml:space="preserve">precious information </w:t>
      </w:r>
      <w:r w:rsidR="006851FB">
        <w:rPr>
          <w:rFonts w:cstheme="minorHAnsi"/>
        </w:rPr>
        <w:t xml:space="preserve">has become available </w:t>
      </w:r>
      <w:r w:rsidR="006851FB" w:rsidRPr="007C1685">
        <w:rPr>
          <w:rFonts w:cstheme="minorHAnsi"/>
        </w:rPr>
        <w:t>about the binding site and the interactions between the ligand and the receptor.</w:t>
      </w:r>
      <w:r w:rsidR="006851FB">
        <w:rPr>
          <w:rFonts w:cstheme="minorHAnsi"/>
        </w:rPr>
        <w:t xml:space="preserve"> </w:t>
      </w:r>
      <w:r w:rsidR="00155A93">
        <w:rPr>
          <w:rFonts w:cstheme="minorHAnsi"/>
        </w:rPr>
        <w:t xml:space="preserve">This information provides a useful starting point for </w:t>
      </w:r>
      <w:r w:rsidR="006851FB" w:rsidRPr="00CD1A64">
        <w:rPr>
          <w:rFonts w:cstheme="minorHAnsi"/>
        </w:rPr>
        <w:t xml:space="preserve">structure-based drug design. </w:t>
      </w:r>
    </w:p>
    <w:p w14:paraId="50D8EA97" w14:textId="5D51370D" w:rsidR="005B7076" w:rsidRPr="006D2E0F" w:rsidRDefault="005B7076" w:rsidP="006C71E8">
      <w:pPr>
        <w:spacing w:after="0"/>
        <w:jc w:val="both"/>
        <w:rPr>
          <w:b/>
          <w:sz w:val="20"/>
          <w:szCs w:val="20"/>
        </w:rPr>
      </w:pPr>
    </w:p>
    <w:p w14:paraId="455F506B" w14:textId="6AF14D90" w:rsidR="00BB6D46" w:rsidRDefault="00921B48" w:rsidP="006C71E8">
      <w:pPr>
        <w:spacing w:after="0"/>
        <w:jc w:val="both"/>
        <w:rPr>
          <w:b/>
        </w:rPr>
      </w:pPr>
      <w:r w:rsidRPr="00A543A8">
        <w:rPr>
          <w:b/>
        </w:rPr>
        <w:t>Experimental</w:t>
      </w:r>
    </w:p>
    <w:p w14:paraId="46399036" w14:textId="77777777" w:rsidR="00A274B1" w:rsidRDefault="00A274B1" w:rsidP="006C71E8">
      <w:pPr>
        <w:spacing w:after="0"/>
        <w:jc w:val="both"/>
        <w:rPr>
          <w:b/>
        </w:rPr>
      </w:pPr>
    </w:p>
    <w:p w14:paraId="2E58C634" w14:textId="396AA9E2" w:rsidR="005D23F1" w:rsidRDefault="00D07D36" w:rsidP="006C71E8">
      <w:pPr>
        <w:spacing w:after="0"/>
        <w:jc w:val="both"/>
        <w:rPr>
          <w:rFonts w:cstheme="minorHAnsi"/>
          <w:b/>
        </w:rPr>
      </w:pPr>
      <w:r w:rsidRPr="00D07D36">
        <w:rPr>
          <w:b/>
          <w:sz w:val="20"/>
          <w:szCs w:val="20"/>
        </w:rPr>
        <w:t>Design of bioisosteric replacement for the carboxylic acid function</w:t>
      </w:r>
      <w:r w:rsidR="005D23F1" w:rsidRPr="007A2E28">
        <w:rPr>
          <w:rFonts w:cstheme="minorHAnsi"/>
          <w:b/>
        </w:rPr>
        <w:t xml:space="preserve"> </w:t>
      </w:r>
    </w:p>
    <w:p w14:paraId="051FD1B3" w14:textId="388133A0" w:rsidR="005D23F1" w:rsidRPr="007A2E28" w:rsidRDefault="00D07D36" w:rsidP="006C71E8">
      <w:pPr>
        <w:spacing w:after="0"/>
        <w:jc w:val="both"/>
        <w:rPr>
          <w:rFonts w:cstheme="minorHAnsi"/>
          <w:shd w:val="clear" w:color="auto" w:fill="FFFFFF"/>
        </w:rPr>
      </w:pPr>
      <w:r w:rsidRPr="00D07D36">
        <w:rPr>
          <w:rFonts w:cstheme="minorHAnsi"/>
        </w:rPr>
        <w:t xml:space="preserve">The carboxylic acid bioisosteres were chosen </w:t>
      </w:r>
      <w:r w:rsidR="006E18E7">
        <w:rPr>
          <w:rFonts w:cstheme="minorHAnsi"/>
        </w:rPr>
        <w:t>from the</w:t>
      </w:r>
      <w:r w:rsidR="001A0E81">
        <w:rPr>
          <w:rFonts w:cstheme="minorHAnsi"/>
        </w:rPr>
        <w:t xml:space="preserve"> </w:t>
      </w:r>
      <w:r w:rsidRPr="00D07D36">
        <w:rPr>
          <w:rFonts w:cstheme="minorHAnsi"/>
        </w:rPr>
        <w:t xml:space="preserve">library assembled by </w:t>
      </w:r>
      <w:proofErr w:type="spellStart"/>
      <w:r w:rsidRPr="00D07D36">
        <w:rPr>
          <w:rFonts w:cstheme="minorHAnsi"/>
        </w:rPr>
        <w:t>Ballatore</w:t>
      </w:r>
      <w:proofErr w:type="spellEnd"/>
      <w:r w:rsidRPr="00D07D36">
        <w:rPr>
          <w:rFonts w:cstheme="minorHAnsi"/>
        </w:rPr>
        <w:t xml:space="preserve"> et al.</w:t>
      </w:r>
      <w:r w:rsidR="009751D4">
        <w:rPr>
          <w:rFonts w:cstheme="minorHAnsi"/>
        </w:rPr>
        <w:t xml:space="preserve"> [</w:t>
      </w:r>
      <w:r w:rsidR="00E50696">
        <w:rPr>
          <w:rFonts w:cstheme="minorHAnsi"/>
        </w:rPr>
        <w:t>23</w:t>
      </w:r>
      <w:r w:rsidR="009751D4">
        <w:rPr>
          <w:rFonts w:cstheme="minorHAnsi"/>
        </w:rPr>
        <w:t>]</w:t>
      </w:r>
      <w:r w:rsidR="006971FB">
        <w:rPr>
          <w:rFonts w:cstheme="minorHAnsi"/>
        </w:rPr>
        <w:t>.</w:t>
      </w:r>
      <w:r w:rsidRPr="00D07D36">
        <w:rPr>
          <w:rFonts w:cstheme="minorHAnsi"/>
        </w:rPr>
        <w:t xml:space="preserve"> The candidate molecules </w:t>
      </w:r>
      <w:r w:rsidR="00C35DBF">
        <w:rPr>
          <w:rFonts w:cstheme="minorHAnsi"/>
        </w:rPr>
        <w:t>were</w:t>
      </w:r>
      <w:r w:rsidR="001A0E81">
        <w:rPr>
          <w:rFonts w:cstheme="minorHAnsi"/>
        </w:rPr>
        <w:t xml:space="preserve"> </w:t>
      </w:r>
      <w:r w:rsidR="00C35DBF">
        <w:rPr>
          <w:rFonts w:cstheme="minorHAnsi"/>
        </w:rPr>
        <w:t xml:space="preserve">constructed using </w:t>
      </w:r>
      <w:proofErr w:type="spellStart"/>
      <w:r w:rsidRPr="00D07D36">
        <w:rPr>
          <w:rFonts w:cstheme="minorHAnsi"/>
        </w:rPr>
        <w:t>Pymol</w:t>
      </w:r>
      <w:proofErr w:type="spellEnd"/>
      <w:r w:rsidRPr="00D07D36">
        <w:rPr>
          <w:rFonts w:cstheme="minorHAnsi"/>
        </w:rPr>
        <w:t xml:space="preserve"> </w:t>
      </w:r>
      <w:r w:rsidR="00E81DDE">
        <w:rPr>
          <w:rFonts w:cstheme="minorHAnsi"/>
        </w:rPr>
        <w:t>[</w:t>
      </w:r>
      <w:r w:rsidR="00E50696">
        <w:rPr>
          <w:rFonts w:cstheme="minorHAnsi"/>
        </w:rPr>
        <w:t>28</w:t>
      </w:r>
      <w:r w:rsidR="00E81DDE">
        <w:rPr>
          <w:rFonts w:cstheme="minorHAnsi"/>
        </w:rPr>
        <w:t>]</w:t>
      </w:r>
      <w:r w:rsidRPr="00D07D36">
        <w:rPr>
          <w:rFonts w:cstheme="minorHAnsi"/>
        </w:rPr>
        <w:t xml:space="preserve">. </w:t>
      </w:r>
      <w:proofErr w:type="spellStart"/>
      <w:r w:rsidRPr="00D07D36">
        <w:rPr>
          <w:rFonts w:cstheme="minorHAnsi"/>
        </w:rPr>
        <w:t>Chemsketc</w:t>
      </w:r>
      <w:r w:rsidR="00C35DBF">
        <w:rPr>
          <w:rFonts w:cstheme="minorHAnsi"/>
        </w:rPr>
        <w:t>h</w:t>
      </w:r>
      <w:proofErr w:type="spellEnd"/>
      <w:r w:rsidR="00E81DDE">
        <w:rPr>
          <w:rFonts w:cstheme="minorHAnsi"/>
        </w:rPr>
        <w:t xml:space="preserve"> [</w:t>
      </w:r>
      <w:r w:rsidR="00E50696">
        <w:rPr>
          <w:rFonts w:cstheme="minorHAnsi"/>
        </w:rPr>
        <w:t>29</w:t>
      </w:r>
      <w:r w:rsidR="00E81DDE">
        <w:rPr>
          <w:rFonts w:cstheme="minorHAnsi"/>
        </w:rPr>
        <w:t>]</w:t>
      </w:r>
      <w:r w:rsidRPr="00D07D36">
        <w:rPr>
          <w:rFonts w:cstheme="minorHAnsi"/>
        </w:rPr>
        <w:t>, a freeware developed by ACD</w:t>
      </w:r>
      <w:r w:rsidR="00E81DDE">
        <w:rPr>
          <w:rFonts w:cstheme="minorHAnsi"/>
        </w:rPr>
        <w:t>/</w:t>
      </w:r>
      <w:r w:rsidRPr="00D07D36">
        <w:rPr>
          <w:rFonts w:cstheme="minorHAnsi"/>
        </w:rPr>
        <w:t xml:space="preserve">Labs, </w:t>
      </w:r>
      <w:r w:rsidR="00C35DBF">
        <w:rPr>
          <w:rFonts w:cstheme="minorHAnsi"/>
        </w:rPr>
        <w:t xml:space="preserve">was </w:t>
      </w:r>
      <w:r w:rsidRPr="00D07D36">
        <w:rPr>
          <w:rFonts w:cstheme="minorHAnsi"/>
        </w:rPr>
        <w:t>used to check</w:t>
      </w:r>
      <w:r w:rsidR="003B1903">
        <w:rPr>
          <w:rFonts w:cstheme="minorHAnsi"/>
        </w:rPr>
        <w:t xml:space="preserve"> that </w:t>
      </w:r>
      <w:r w:rsidRPr="00D07D36">
        <w:rPr>
          <w:rFonts w:cstheme="minorHAnsi"/>
        </w:rPr>
        <w:t>the molecules’ structure</w:t>
      </w:r>
      <w:r w:rsidR="00E81DDE">
        <w:rPr>
          <w:rFonts w:cstheme="minorHAnsi"/>
        </w:rPr>
        <w:t xml:space="preserve"> </w:t>
      </w:r>
      <w:r w:rsidR="008214FD">
        <w:rPr>
          <w:rFonts w:cstheme="minorHAnsi"/>
        </w:rPr>
        <w:t>obeyed the valence rules and corresponded to the chosen bioisosteres. A</w:t>
      </w:r>
      <w:r w:rsidRPr="00D07D36">
        <w:rPr>
          <w:rFonts w:cstheme="minorHAnsi"/>
        </w:rPr>
        <w:t xml:space="preserve">ttention </w:t>
      </w:r>
      <w:r w:rsidR="00C35DBF">
        <w:rPr>
          <w:rFonts w:cstheme="minorHAnsi"/>
        </w:rPr>
        <w:t xml:space="preserve">was </w:t>
      </w:r>
      <w:r w:rsidRPr="00D07D36">
        <w:rPr>
          <w:rFonts w:cstheme="minorHAnsi"/>
        </w:rPr>
        <w:t xml:space="preserve">paid </w:t>
      </w:r>
      <w:r w:rsidR="001C3F4E">
        <w:rPr>
          <w:rFonts w:cstheme="minorHAnsi"/>
        </w:rPr>
        <w:t>to</w:t>
      </w:r>
      <w:r w:rsidRPr="00D07D36">
        <w:rPr>
          <w:rFonts w:cstheme="minorHAnsi"/>
        </w:rPr>
        <w:t xml:space="preserve"> stereochemistry, bond order, bond length and partial charges. </w:t>
      </w:r>
      <w:r w:rsidR="00191340" w:rsidRPr="00D07D36">
        <w:rPr>
          <w:rFonts w:cstheme="minorHAnsi"/>
        </w:rPr>
        <w:t xml:space="preserve">For the bioisosteric group with a </w:t>
      </w:r>
      <w:proofErr w:type="spellStart"/>
      <w:r w:rsidR="00191340">
        <w:rPr>
          <w:rFonts w:cstheme="minorHAnsi"/>
        </w:rPr>
        <w:t>pK</w:t>
      </w:r>
      <w:r w:rsidR="00191340" w:rsidRPr="00D07D36">
        <w:rPr>
          <w:rFonts w:cstheme="minorHAnsi"/>
        </w:rPr>
        <w:t>a</w:t>
      </w:r>
      <w:proofErr w:type="spellEnd"/>
      <w:r w:rsidR="00191340" w:rsidRPr="00D07D36">
        <w:rPr>
          <w:rFonts w:cstheme="minorHAnsi"/>
        </w:rPr>
        <w:t xml:space="preserve"> in the range of 7.4±1</w:t>
      </w:r>
      <w:r w:rsidR="00191340">
        <w:rPr>
          <w:rFonts w:cstheme="minorHAnsi"/>
        </w:rPr>
        <w:t>,</w:t>
      </w:r>
      <w:r w:rsidR="00191340" w:rsidRPr="00D07D36">
        <w:rPr>
          <w:rFonts w:cstheme="minorHAnsi"/>
        </w:rPr>
        <w:t xml:space="preserve"> a protonated form was proposed for docking (i.e. for </w:t>
      </w:r>
      <w:r w:rsidR="00191340">
        <w:rPr>
          <w:rFonts w:cstheme="minorHAnsi"/>
        </w:rPr>
        <w:t xml:space="preserve">compounds </w:t>
      </w:r>
      <w:r w:rsidR="004255DB">
        <w:rPr>
          <w:rFonts w:cstheme="minorHAnsi"/>
          <w:b/>
        </w:rPr>
        <w:t>10</w:t>
      </w:r>
      <w:r w:rsidR="00191340" w:rsidRPr="00D07D36">
        <w:rPr>
          <w:rFonts w:cstheme="minorHAnsi"/>
        </w:rPr>
        <w:t xml:space="preserve">, </w:t>
      </w:r>
      <w:r w:rsidR="004255DB">
        <w:rPr>
          <w:rFonts w:cstheme="minorHAnsi"/>
          <w:b/>
        </w:rPr>
        <w:t>16</w:t>
      </w:r>
      <w:r w:rsidR="00191340" w:rsidRPr="00D07D36">
        <w:rPr>
          <w:rFonts w:cstheme="minorHAnsi"/>
        </w:rPr>
        <w:t xml:space="preserve"> and </w:t>
      </w:r>
      <w:r w:rsidR="004255DB">
        <w:rPr>
          <w:rFonts w:cstheme="minorHAnsi"/>
          <w:b/>
        </w:rPr>
        <w:t>17</w:t>
      </w:r>
      <w:r w:rsidR="00191340" w:rsidRPr="00D07D36">
        <w:rPr>
          <w:rFonts w:cstheme="minorHAnsi"/>
        </w:rPr>
        <w:t>).</w:t>
      </w:r>
      <w:r w:rsidR="00191340" w:rsidRPr="007A2E28">
        <w:rPr>
          <w:rFonts w:cstheme="minorHAnsi"/>
          <w:shd w:val="clear" w:color="auto" w:fill="FFFFFF"/>
        </w:rPr>
        <w:t xml:space="preserve"> </w:t>
      </w:r>
      <w:r w:rsidRPr="00D07D36">
        <w:rPr>
          <w:rFonts w:cstheme="minorHAnsi"/>
        </w:rPr>
        <w:t xml:space="preserve">The complete assembly of </w:t>
      </w:r>
      <w:r w:rsidR="00903690">
        <w:rPr>
          <w:rFonts w:cstheme="minorHAnsi"/>
        </w:rPr>
        <w:t xml:space="preserve">the </w:t>
      </w:r>
      <w:r w:rsidR="003D635E">
        <w:rPr>
          <w:rFonts w:cstheme="minorHAnsi"/>
        </w:rPr>
        <w:t>3</w:t>
      </w:r>
      <w:r w:rsidR="005F4C58">
        <w:rPr>
          <w:rFonts w:cstheme="minorHAnsi"/>
        </w:rPr>
        <w:t>8</w:t>
      </w:r>
      <w:r w:rsidR="00903690">
        <w:rPr>
          <w:rFonts w:cstheme="minorHAnsi"/>
        </w:rPr>
        <w:t xml:space="preserve"> </w:t>
      </w:r>
      <w:r w:rsidRPr="00D07D36">
        <w:rPr>
          <w:rFonts w:cstheme="minorHAnsi"/>
        </w:rPr>
        <w:t>candidate molecule</w:t>
      </w:r>
      <w:r w:rsidR="00AD54B8">
        <w:rPr>
          <w:rFonts w:cstheme="minorHAnsi"/>
        </w:rPr>
        <w:t>s</w:t>
      </w:r>
      <w:r w:rsidRPr="00D07D36">
        <w:rPr>
          <w:rFonts w:cstheme="minorHAnsi"/>
        </w:rPr>
        <w:t xml:space="preserve"> is available in the Supplementary Material</w:t>
      </w:r>
      <w:r w:rsidR="00110569">
        <w:rPr>
          <w:rFonts w:cstheme="minorHAnsi"/>
        </w:rPr>
        <w:t xml:space="preserve"> (</w:t>
      </w:r>
      <w:r w:rsidR="00C35E2F">
        <w:rPr>
          <w:rFonts w:cstheme="minorHAnsi"/>
        </w:rPr>
        <w:t xml:space="preserve">Figures </w:t>
      </w:r>
      <w:r w:rsidR="00110569">
        <w:rPr>
          <w:rFonts w:cstheme="minorHAnsi"/>
        </w:rPr>
        <w:t>S1 and S2)</w:t>
      </w:r>
      <w:r w:rsidRPr="00D07D36">
        <w:rPr>
          <w:rFonts w:cstheme="minorHAnsi"/>
        </w:rPr>
        <w:t>.</w:t>
      </w:r>
    </w:p>
    <w:p w14:paraId="6670EA01" w14:textId="77777777" w:rsidR="002E7725" w:rsidRDefault="002E7725" w:rsidP="006C71E8">
      <w:pPr>
        <w:spacing w:after="0" w:line="240" w:lineRule="auto"/>
        <w:jc w:val="both"/>
      </w:pPr>
    </w:p>
    <w:p w14:paraId="15F0CE07" w14:textId="3A8B23E3" w:rsidR="00D07D36" w:rsidRDefault="00997110" w:rsidP="00D07D36">
      <w:pPr>
        <w:spacing w:after="0"/>
        <w:jc w:val="both"/>
      </w:pPr>
      <w:r>
        <w:rPr>
          <w:b/>
          <w:sz w:val="20"/>
          <w:szCs w:val="20"/>
        </w:rPr>
        <w:t xml:space="preserve">Ligand </w:t>
      </w:r>
      <w:r w:rsidR="00D07D36" w:rsidRPr="00D07D36">
        <w:rPr>
          <w:b/>
          <w:sz w:val="20"/>
          <w:szCs w:val="20"/>
        </w:rPr>
        <w:t>Docking</w:t>
      </w:r>
      <w:r w:rsidR="007C1685">
        <w:rPr>
          <w:b/>
          <w:sz w:val="20"/>
          <w:szCs w:val="20"/>
        </w:rPr>
        <w:t xml:space="preserve"> using </w:t>
      </w:r>
      <w:proofErr w:type="spellStart"/>
      <w:r w:rsidR="007C1685" w:rsidRPr="007C1685">
        <w:rPr>
          <w:b/>
          <w:sz w:val="20"/>
          <w:szCs w:val="20"/>
        </w:rPr>
        <w:t>AutoDock</w:t>
      </w:r>
      <w:proofErr w:type="spellEnd"/>
      <w:r w:rsidR="007C1685" w:rsidRPr="007C1685">
        <w:rPr>
          <w:b/>
          <w:sz w:val="20"/>
          <w:szCs w:val="20"/>
        </w:rPr>
        <w:t xml:space="preserve"> Vina</w:t>
      </w:r>
    </w:p>
    <w:p w14:paraId="68F865BB" w14:textId="4C0EC8B1" w:rsidR="00C91578" w:rsidRDefault="00C91578" w:rsidP="00D97E2D">
      <w:pPr>
        <w:spacing w:after="0"/>
        <w:jc w:val="both"/>
      </w:pPr>
      <w:r>
        <w:t>In this study, molecular docking was conducted using t</w:t>
      </w:r>
      <w:r w:rsidR="00461532">
        <w:t xml:space="preserve">he </w:t>
      </w:r>
      <w:r>
        <w:t xml:space="preserve">latest version of the </w:t>
      </w:r>
      <w:r w:rsidR="00461532">
        <w:t xml:space="preserve">open-source software </w:t>
      </w:r>
      <w:proofErr w:type="spellStart"/>
      <w:r>
        <w:t>AutoDock</w:t>
      </w:r>
      <w:proofErr w:type="spellEnd"/>
      <w:r w:rsidR="004B7556">
        <w:t>, i.e.</w:t>
      </w:r>
      <w:r>
        <w:t xml:space="preserve"> </w:t>
      </w:r>
      <w:proofErr w:type="spellStart"/>
      <w:r w:rsidR="00461532">
        <w:t>AutoDock</w:t>
      </w:r>
      <w:proofErr w:type="spellEnd"/>
      <w:r w:rsidR="00461532">
        <w:t xml:space="preserve"> Vina</w:t>
      </w:r>
      <w:r>
        <w:t>, which is</w:t>
      </w:r>
      <w:r w:rsidR="00461532">
        <w:t xml:space="preserve"> developed by </w:t>
      </w:r>
      <w:r w:rsidR="0087169C">
        <w:t>t</w:t>
      </w:r>
      <w:r w:rsidR="00461532">
        <w:t>he Scripps Research Institute</w:t>
      </w:r>
      <w:r w:rsidR="0087169C">
        <w:t xml:space="preserve"> [</w:t>
      </w:r>
      <w:r w:rsidR="00E50696">
        <w:t>30</w:t>
      </w:r>
      <w:r w:rsidR="0087169C">
        <w:t>]</w:t>
      </w:r>
      <w:r w:rsidR="00461532">
        <w:t xml:space="preserve">. </w:t>
      </w:r>
      <w:r w:rsidR="004B7556">
        <w:t>Not only has this tool been extremely popular with over</w:t>
      </w:r>
      <w:r w:rsidR="00461532">
        <w:t xml:space="preserve"> 1</w:t>
      </w:r>
      <w:r w:rsidR="004B7556">
        <w:t>2,00</w:t>
      </w:r>
      <w:r w:rsidR="00461532">
        <w:t>0 citations</w:t>
      </w:r>
      <w:r w:rsidR="004B7556">
        <w:t xml:space="preserve">, </w:t>
      </w:r>
      <w:r w:rsidR="0087169C">
        <w:t xml:space="preserve">but </w:t>
      </w:r>
      <w:r w:rsidR="004B7556">
        <w:t>i</w:t>
      </w:r>
      <w:r w:rsidR="00461532">
        <w:t xml:space="preserve">t </w:t>
      </w:r>
      <w:r w:rsidR="004B7556">
        <w:t>has</w:t>
      </w:r>
      <w:r w:rsidR="00461532">
        <w:t xml:space="preserve"> continuously support</w:t>
      </w:r>
      <w:r w:rsidR="004B7556">
        <w:t>ed state-of-the-art</w:t>
      </w:r>
      <w:r w:rsidR="00461532">
        <w:t xml:space="preserve"> research</w:t>
      </w:r>
      <w:r w:rsidR="004B7556">
        <w:t xml:space="preserve"> as exemplified by its contribution to </w:t>
      </w:r>
      <w:r w:rsidR="00461532">
        <w:t>recent discover</w:t>
      </w:r>
      <w:r w:rsidR="004B7556">
        <w:t>ies</w:t>
      </w:r>
      <w:r w:rsidR="00461532">
        <w:t xml:space="preserve"> of potential SARS-CoV-2 therapeutic strategies [</w:t>
      </w:r>
      <w:r w:rsidR="00E50696">
        <w:t>31</w:t>
      </w:r>
      <w:r w:rsidR="00461532">
        <w:t>,</w:t>
      </w:r>
      <w:r w:rsidR="00E50696">
        <w:t>32</w:t>
      </w:r>
      <w:r w:rsidR="00461532">
        <w:t>].</w:t>
      </w:r>
      <w:r w:rsidR="004B7556">
        <w:t xml:space="preserve"> Among the strengths of </w:t>
      </w:r>
      <w:proofErr w:type="spellStart"/>
      <w:r w:rsidR="004B7556">
        <w:t>AutoDock</w:t>
      </w:r>
      <w:proofErr w:type="spellEnd"/>
      <w:r w:rsidR="004B7556">
        <w:t xml:space="preserve"> Vina is its ability to offer docking where both </w:t>
      </w:r>
      <w:r w:rsidR="004B7556" w:rsidRPr="00E9782E">
        <w:t>the ligand</w:t>
      </w:r>
      <w:r w:rsidR="004B7556">
        <w:t xml:space="preserve"> and </w:t>
      </w:r>
      <w:r w:rsidR="004B7556" w:rsidRPr="00E9782E">
        <w:t>the receptor</w:t>
      </w:r>
      <w:r w:rsidR="004B7556">
        <w:t xml:space="preserve"> are flexible. </w:t>
      </w:r>
      <w:r w:rsidR="0087169C">
        <w:t>While docking can be operated in rigid mode, i.e. only the ligand is flexible, s</w:t>
      </w:r>
      <w:r w:rsidR="00D97E2D">
        <w:t>u</w:t>
      </w:r>
      <w:r w:rsidR="0087169C">
        <w:t>ch functionality is important because</w:t>
      </w:r>
      <w:r w:rsidR="0060696F">
        <w:t xml:space="preserve"> flexible docking is more accurate as it is able to simulate better the </w:t>
      </w:r>
      <w:r w:rsidR="0060696F" w:rsidRPr="0060696F">
        <w:t>conformational adjustments</w:t>
      </w:r>
      <w:r w:rsidR="0060696F">
        <w:t xml:space="preserve">, or </w:t>
      </w:r>
      <w:r w:rsidR="0060696F" w:rsidRPr="0060696F">
        <w:t>induced-fit</w:t>
      </w:r>
      <w:r w:rsidR="0060696F">
        <w:t xml:space="preserve">, occurring during </w:t>
      </w:r>
      <w:r w:rsidR="0060696F" w:rsidRPr="0060696F">
        <w:t xml:space="preserve">the binding </w:t>
      </w:r>
      <w:r w:rsidR="0060696F">
        <w:t xml:space="preserve">process. </w:t>
      </w:r>
      <w:r w:rsidR="006624AD">
        <w:t xml:space="preserve">However, </w:t>
      </w:r>
      <w:r w:rsidR="00D97E2D">
        <w:t xml:space="preserve">since flexibility of </w:t>
      </w:r>
      <w:r w:rsidR="00461532" w:rsidRPr="00E9782E">
        <w:t>whole receptor</w:t>
      </w:r>
      <w:r w:rsidR="00D97E2D">
        <w:t>s</w:t>
      </w:r>
      <w:r w:rsidR="00461532" w:rsidRPr="00E9782E">
        <w:t xml:space="preserve"> would </w:t>
      </w:r>
      <w:r w:rsidR="00D97E2D">
        <w:t>lead to prohibitive</w:t>
      </w:r>
      <w:r w:rsidR="00D97E2D" w:rsidRPr="00E9782E" w:rsidDel="00D97E2D">
        <w:t xml:space="preserve"> </w:t>
      </w:r>
      <w:r w:rsidR="00D97E2D">
        <w:t>docking</w:t>
      </w:r>
      <w:r w:rsidR="00461532" w:rsidRPr="00E9782E">
        <w:t xml:space="preserve"> time</w:t>
      </w:r>
      <w:r w:rsidR="00D97E2D">
        <w:t>s</w:t>
      </w:r>
      <w:r w:rsidR="00461532" w:rsidRPr="00E9782E">
        <w:t xml:space="preserve">, </w:t>
      </w:r>
      <w:proofErr w:type="spellStart"/>
      <w:r w:rsidR="00461532">
        <w:t>Autodock</w:t>
      </w:r>
      <w:proofErr w:type="spellEnd"/>
      <w:r w:rsidR="00461532">
        <w:t xml:space="preserve"> Vina</w:t>
      </w:r>
      <w:r w:rsidR="006624AD">
        <w:t xml:space="preserve"> </w:t>
      </w:r>
      <w:r w:rsidR="00D97E2D">
        <w:t>e</w:t>
      </w:r>
      <w:r w:rsidR="00461532">
        <w:t xml:space="preserve">nables </w:t>
      </w:r>
      <w:r w:rsidR="00D97E2D">
        <w:t xml:space="preserve">users to set as flexible only the residues that are expected to </w:t>
      </w:r>
      <w:r w:rsidR="0060696F">
        <w:t>change conformation</w:t>
      </w:r>
      <w:r w:rsidR="00D97E2D">
        <w:t xml:space="preserve"> </w:t>
      </w:r>
      <w:r w:rsidR="00461532">
        <w:t>during</w:t>
      </w:r>
      <w:r w:rsidR="00461532" w:rsidRPr="00E9782E">
        <w:t xml:space="preserve"> </w:t>
      </w:r>
      <w:r w:rsidR="00D97E2D">
        <w:t>the</w:t>
      </w:r>
      <w:r w:rsidR="00D97E2D" w:rsidRPr="00E9782E">
        <w:t xml:space="preserve"> </w:t>
      </w:r>
      <w:r w:rsidR="00461532" w:rsidRPr="00E9782E">
        <w:t xml:space="preserve">docking </w:t>
      </w:r>
      <w:r w:rsidR="00D97E2D">
        <w:t xml:space="preserve">process </w:t>
      </w:r>
      <w:r w:rsidR="00461532">
        <w:t>[</w:t>
      </w:r>
      <w:r w:rsidR="00E50696">
        <w:t>30</w:t>
      </w:r>
      <w:r w:rsidR="00461532">
        <w:t>,</w:t>
      </w:r>
      <w:r w:rsidR="00E50696">
        <w:t>33</w:t>
      </w:r>
      <w:r w:rsidR="00461532">
        <w:t>].</w:t>
      </w:r>
      <w:r w:rsidR="00332365">
        <w:t xml:space="preserve"> </w:t>
      </w:r>
    </w:p>
    <w:p w14:paraId="40886AC4" w14:textId="77777777" w:rsidR="0087169C" w:rsidRDefault="0087169C" w:rsidP="00D97E2D">
      <w:pPr>
        <w:spacing w:after="0"/>
        <w:jc w:val="both"/>
      </w:pPr>
    </w:p>
    <w:p w14:paraId="30681BAA" w14:textId="67EC4053" w:rsidR="0060696F" w:rsidRDefault="0087169C">
      <w:pPr>
        <w:spacing w:after="0"/>
        <w:jc w:val="both"/>
      </w:pPr>
      <w:r>
        <w:lastRenderedPageBreak/>
        <w:t>Consequently, a</w:t>
      </w:r>
      <w:r w:rsidR="0060696F">
        <w:t xml:space="preserve">ll simulations reported in this paper were performed using </w:t>
      </w:r>
      <w:r w:rsidR="00332365">
        <w:t>flexible docking</w:t>
      </w:r>
      <w:r w:rsidR="0060696F">
        <w:t xml:space="preserve"> where four </w:t>
      </w:r>
      <w:r w:rsidR="0060696F" w:rsidRPr="00AB3A8E">
        <w:t>amino acids</w:t>
      </w:r>
      <w:r w:rsidR="0060696F">
        <w:t xml:space="preserve"> of </w:t>
      </w:r>
      <w:r w:rsidR="0060696F" w:rsidRPr="00CD1A64">
        <w:rPr>
          <w:rFonts w:cstheme="minorHAnsi"/>
        </w:rPr>
        <w:t xml:space="preserve">GPR40 </w:t>
      </w:r>
      <w:r w:rsidR="0060696F">
        <w:t xml:space="preserve">were </w:t>
      </w:r>
      <w:r>
        <w:t>set</w:t>
      </w:r>
      <w:r w:rsidR="0060696F">
        <w:t xml:space="preserve"> as flexible</w:t>
      </w:r>
      <w:r>
        <w:t>, i.e.</w:t>
      </w:r>
      <w:r w:rsidR="0060696F">
        <w:t xml:space="preserve"> </w:t>
      </w:r>
      <w:r w:rsidR="0060696F" w:rsidRPr="00AB3A8E">
        <w:t>Y91, R183, Y240 and R258</w:t>
      </w:r>
      <w:r w:rsidR="0060696F">
        <w:t xml:space="preserve">, </w:t>
      </w:r>
      <w:r>
        <w:t xml:space="preserve">as defined in the </w:t>
      </w:r>
      <w:r w:rsidR="0060696F">
        <w:t>4PHU</w:t>
      </w:r>
      <w:r>
        <w:t xml:space="preserve"> PDB structure. Those residues were selected </w:t>
      </w:r>
      <w:r w:rsidR="0060696F">
        <w:t xml:space="preserve">since they </w:t>
      </w:r>
      <w:r>
        <w:t>have been shown to be</w:t>
      </w:r>
      <w:r w:rsidR="0060696F">
        <w:t xml:space="preserve"> </w:t>
      </w:r>
      <w:r w:rsidR="0060696F" w:rsidRPr="00AB3A8E">
        <w:t>important for</w:t>
      </w:r>
      <w:r w:rsidR="0060696F">
        <w:t xml:space="preserve"> </w:t>
      </w:r>
      <w:r w:rsidR="0060696F" w:rsidRPr="00CD1A64">
        <w:rPr>
          <w:rFonts w:cstheme="minorHAnsi"/>
        </w:rPr>
        <w:t>GPR40</w:t>
      </w:r>
      <w:r w:rsidR="0060696F">
        <w:rPr>
          <w:rFonts w:cstheme="minorHAnsi"/>
        </w:rPr>
        <w:t xml:space="preserve"> </w:t>
      </w:r>
      <w:r w:rsidR="0060696F" w:rsidRPr="00AB3A8E">
        <w:t>agonist recognition [</w:t>
      </w:r>
      <w:r w:rsidR="00E50696">
        <w:t>34</w:t>
      </w:r>
      <w:r w:rsidR="0060696F">
        <w:t xml:space="preserve">]. Indeed, they anchor the ligand </w:t>
      </w:r>
      <w:r w:rsidR="0060696F" w:rsidRPr="00AB3A8E">
        <w:t xml:space="preserve">into the binding pocket through </w:t>
      </w:r>
      <w:proofErr w:type="gramStart"/>
      <w:r w:rsidR="0060696F" w:rsidRPr="00AB3A8E">
        <w:t>polar  interactions</w:t>
      </w:r>
      <w:proofErr w:type="gramEnd"/>
      <w:r w:rsidR="0060696F" w:rsidRPr="00AB3A8E">
        <w:t xml:space="preserve"> with the carboxylic acid</w:t>
      </w:r>
      <w:r w:rsidR="0060696F">
        <w:t xml:space="preserve">. This includes the involvement of the </w:t>
      </w:r>
      <w:proofErr w:type="spellStart"/>
      <w:r w:rsidR="0060696F">
        <w:t>arginines</w:t>
      </w:r>
      <w:proofErr w:type="spellEnd"/>
      <w:r w:rsidR="0060696F">
        <w:t xml:space="preserve"> </w:t>
      </w:r>
      <w:r w:rsidR="0060696F" w:rsidRPr="00AB3A8E">
        <w:t>in basic interactions [</w:t>
      </w:r>
      <w:r w:rsidR="00E50696">
        <w:t>27</w:t>
      </w:r>
      <w:r w:rsidR="0060696F" w:rsidRPr="00AB3A8E">
        <w:t xml:space="preserve">]. </w:t>
      </w:r>
      <w:r w:rsidR="0060696F">
        <w:t xml:space="preserve"> </w:t>
      </w:r>
    </w:p>
    <w:p w14:paraId="7B69C31D" w14:textId="08880DF1" w:rsidR="0060696F" w:rsidRDefault="0060696F">
      <w:pPr>
        <w:spacing w:after="0"/>
        <w:jc w:val="both"/>
      </w:pPr>
    </w:p>
    <w:p w14:paraId="75FECAC7" w14:textId="26AB82AE" w:rsidR="00D07D36" w:rsidRDefault="00AB3A8E" w:rsidP="00A94A66">
      <w:pPr>
        <w:spacing w:after="0"/>
        <w:jc w:val="both"/>
      </w:pPr>
      <w:r>
        <w:t xml:space="preserve">As specified by </w:t>
      </w:r>
      <w:proofErr w:type="spellStart"/>
      <w:r>
        <w:t>AutoDock</w:t>
      </w:r>
      <w:proofErr w:type="spellEnd"/>
      <w:r>
        <w:t xml:space="preserve"> Vina’s guidelines [</w:t>
      </w:r>
      <w:r w:rsidR="00E50696">
        <w:t>30</w:t>
      </w:r>
      <w:r>
        <w:t xml:space="preserve">], structures of the receptor and putative ligands need to be preprocessed before docking can be performed. </w:t>
      </w:r>
      <w:proofErr w:type="gramStart"/>
      <w:r>
        <w:t>In order to</w:t>
      </w:r>
      <w:proofErr w:type="gramEnd"/>
      <w:r>
        <w:t xml:space="preserve"> prepare the receptor, ligands </w:t>
      </w:r>
      <w:r w:rsidR="00C311B3">
        <w:t>and water</w:t>
      </w:r>
      <w:r>
        <w:t xml:space="preserve"> molecules were removed from the initial PDB file, then </w:t>
      </w:r>
      <w:proofErr w:type="spellStart"/>
      <w:r w:rsidR="00D07D36">
        <w:t>Kollman</w:t>
      </w:r>
      <w:proofErr w:type="spellEnd"/>
      <w:r w:rsidR="00D07D36">
        <w:t xml:space="preserve"> charges </w:t>
      </w:r>
      <w:r w:rsidR="00EE1FCD">
        <w:t>(</w:t>
      </w:r>
      <w:r w:rsidR="00BB20C2">
        <w:t xml:space="preserve">i.e. </w:t>
      </w:r>
      <w:r w:rsidR="00EE1FCD" w:rsidRPr="00EE1FCD">
        <w:t>template values for each amino acid that were derived from the corresponding electrostatic potential using quantum mechanics</w:t>
      </w:r>
      <w:r w:rsidR="00EE1FCD">
        <w:t xml:space="preserve">) </w:t>
      </w:r>
      <w:r w:rsidR="00D07D36">
        <w:t>and polar hydrogens were added</w:t>
      </w:r>
      <w:r w:rsidR="00133619">
        <w:t>. Finally</w:t>
      </w:r>
      <w:r w:rsidR="00D07D36">
        <w:t xml:space="preserve">, </w:t>
      </w:r>
      <w:r w:rsidR="00133619">
        <w:t xml:space="preserve">the </w:t>
      </w:r>
      <w:proofErr w:type="spellStart"/>
      <w:r w:rsidR="00133619">
        <w:t>AutoDock</w:t>
      </w:r>
      <w:proofErr w:type="spellEnd"/>
      <w:r w:rsidR="00133619">
        <w:t xml:space="preserve"> Tools were applied to assign to each </w:t>
      </w:r>
      <w:r w:rsidR="00D07D36">
        <w:t xml:space="preserve">atom </w:t>
      </w:r>
      <w:r w:rsidR="00133619">
        <w:t xml:space="preserve">an </w:t>
      </w:r>
      <w:r w:rsidR="00133619" w:rsidRPr="00133619">
        <w:t xml:space="preserve">AutoDock4 </w:t>
      </w:r>
      <w:r w:rsidR="00D07D36">
        <w:t>type</w:t>
      </w:r>
      <w:r w:rsidR="00133619">
        <w:t xml:space="preserve">, which includes, if relevant, involvement in a hydrogen </w:t>
      </w:r>
      <w:r w:rsidR="00133619" w:rsidRPr="00133619">
        <w:t>bond</w:t>
      </w:r>
      <w:r w:rsidR="00133619">
        <w:t xml:space="preserve"> as a </w:t>
      </w:r>
      <w:r w:rsidR="00133619" w:rsidRPr="00133619">
        <w:t>donor</w:t>
      </w:r>
      <w:r w:rsidR="00133619">
        <w:t xml:space="preserve"> or an acceptor</w:t>
      </w:r>
      <w:r w:rsidR="00D07D36">
        <w:t xml:space="preserve">. </w:t>
      </w:r>
      <w:r w:rsidR="00A94A66">
        <w:t xml:space="preserve">The preparation of the ligands </w:t>
      </w:r>
      <w:r w:rsidR="009A1C52">
        <w:t>required</w:t>
      </w:r>
      <w:r w:rsidR="00A94A66">
        <w:t xml:space="preserve"> specifying </w:t>
      </w:r>
      <w:r w:rsidR="009A1C52">
        <w:t>their</w:t>
      </w:r>
      <w:r w:rsidR="00A94A66">
        <w:t xml:space="preserve"> bond rotatability: while all</w:t>
      </w:r>
      <w:r w:rsidR="00D07D36">
        <w:t xml:space="preserve"> single bond</w:t>
      </w:r>
      <w:r w:rsidR="00A94A66">
        <w:t xml:space="preserve">s were set as </w:t>
      </w:r>
      <w:r w:rsidR="00D07D36">
        <w:t>rotatable</w:t>
      </w:r>
      <w:r w:rsidR="00A94A66">
        <w:t xml:space="preserve">, </w:t>
      </w:r>
      <w:proofErr w:type="gramStart"/>
      <w:r w:rsidR="00A94A66">
        <w:t xml:space="preserve">with the </w:t>
      </w:r>
      <w:r w:rsidR="00D07D36">
        <w:t>except</w:t>
      </w:r>
      <w:r w:rsidR="00A94A66">
        <w:t>ion of</w:t>
      </w:r>
      <w:proofErr w:type="gramEnd"/>
      <w:r w:rsidR="00D07D36">
        <w:t xml:space="preserve"> the amid</w:t>
      </w:r>
      <w:r w:rsidR="009A1C52">
        <w:t>e</w:t>
      </w:r>
      <w:r w:rsidR="00D07D36">
        <w:t xml:space="preserve"> bond</w:t>
      </w:r>
      <w:r w:rsidR="00A94A66">
        <w:t>s because of their</w:t>
      </w:r>
      <w:r w:rsidR="00D07D36">
        <w:t xml:space="preserve"> </w:t>
      </w:r>
      <w:r w:rsidR="001614A3">
        <w:t>high rotational energy barrier</w:t>
      </w:r>
      <w:r w:rsidR="00A94A66">
        <w:t xml:space="preserve"> [</w:t>
      </w:r>
      <w:r w:rsidR="00E50696">
        <w:t>35</w:t>
      </w:r>
      <w:r w:rsidR="001614A3">
        <w:t>]</w:t>
      </w:r>
      <w:r w:rsidR="00A94A66">
        <w:t>, d</w:t>
      </w:r>
      <w:r w:rsidR="00D07D36">
        <w:t xml:space="preserve">ouble and aromatic bonds </w:t>
      </w:r>
      <w:r w:rsidR="009A1C52">
        <w:t xml:space="preserve">were </w:t>
      </w:r>
      <w:r w:rsidR="005370B3">
        <w:t>set</w:t>
      </w:r>
      <w:r w:rsidR="009A1C52">
        <w:t xml:space="preserve"> as immobile</w:t>
      </w:r>
      <w:r w:rsidR="00D07D36">
        <w:t>.</w:t>
      </w:r>
    </w:p>
    <w:p w14:paraId="6F73E411" w14:textId="64F306F0" w:rsidR="009751D4" w:rsidRDefault="009751D4" w:rsidP="00D07D36">
      <w:pPr>
        <w:spacing w:after="0"/>
        <w:jc w:val="both"/>
      </w:pPr>
    </w:p>
    <w:p w14:paraId="1218A45A" w14:textId="38274A7B" w:rsidR="00461532" w:rsidRDefault="005370B3" w:rsidP="009751D4">
      <w:pPr>
        <w:spacing w:after="0"/>
        <w:jc w:val="both"/>
      </w:pPr>
      <w:r>
        <w:t xml:space="preserve">Finally, the size of the docking search space and the search exhaustiveness </w:t>
      </w:r>
      <w:r w:rsidR="00660543">
        <w:t xml:space="preserve">were specified so that </w:t>
      </w:r>
      <w:proofErr w:type="spellStart"/>
      <w:r w:rsidR="00660543">
        <w:t>AutoDock</w:t>
      </w:r>
      <w:proofErr w:type="spellEnd"/>
      <w:r w:rsidR="00660543">
        <w:t xml:space="preserve"> Vina could focus on exploring the putative binding area. </w:t>
      </w:r>
      <w:r w:rsidR="00D07D36">
        <w:t xml:space="preserve">The search space was defined </w:t>
      </w:r>
      <w:r w:rsidR="00660543">
        <w:t xml:space="preserve">by a box able to contain both </w:t>
      </w:r>
      <w:r w:rsidR="00D07D36">
        <w:t>the binding site location suggested by</w:t>
      </w:r>
      <w:r w:rsidR="00CB4F4A">
        <w:t xml:space="preserve"> the 3D structure release paper [</w:t>
      </w:r>
      <w:r w:rsidR="00E50696">
        <w:t>27</w:t>
      </w:r>
      <w:r w:rsidR="00660543">
        <w:t xml:space="preserve">] and the ligand of interest. </w:t>
      </w:r>
      <w:r w:rsidR="0036349F">
        <w:t>T</w:t>
      </w:r>
      <w:r w:rsidR="00660543">
        <w:t>he following</w:t>
      </w:r>
      <w:r w:rsidR="00C37237">
        <w:t xml:space="preserve"> grid</w:t>
      </w:r>
      <w:r w:rsidR="00660543">
        <w:t xml:space="preserve"> boxes were used, respectively, for the </w:t>
      </w:r>
      <w:r w:rsidR="00660543" w:rsidRPr="00660543">
        <w:t xml:space="preserve">TAK-875 </w:t>
      </w:r>
      <w:r w:rsidR="00660543">
        <w:t xml:space="preserve">and GW9508 </w:t>
      </w:r>
      <w:r w:rsidR="00660543" w:rsidRPr="00660543">
        <w:t>bioisosteres</w:t>
      </w:r>
      <w:r w:rsidR="00C37237">
        <w:t xml:space="preserve">: </w:t>
      </w:r>
      <w:r w:rsidR="0036349F">
        <w:t xml:space="preserve">size </w:t>
      </w:r>
      <w:r w:rsidR="00A95E8F">
        <w:t xml:space="preserve">(30, 16, 16) </w:t>
      </w:r>
      <w:proofErr w:type="spellStart"/>
      <w:r w:rsidR="00A95E8F">
        <w:t>centred</w:t>
      </w:r>
      <w:proofErr w:type="spellEnd"/>
      <w:r w:rsidR="00A95E8F">
        <w:t xml:space="preserve"> on (-45.9, -2, 59) and size (26, 16, 16) </w:t>
      </w:r>
      <w:proofErr w:type="spellStart"/>
      <w:r w:rsidR="00A95E8F">
        <w:t>centred</w:t>
      </w:r>
      <w:proofErr w:type="spellEnd"/>
      <w:r w:rsidR="00A95E8F">
        <w:t xml:space="preserve"> on (-43.5, -2, 58.5), respectively.</w:t>
      </w:r>
      <w:r w:rsidR="00461532">
        <w:t xml:space="preserve"> </w:t>
      </w:r>
      <w:r w:rsidR="006027AF">
        <w:t>It should be n</w:t>
      </w:r>
      <w:r w:rsidR="00C37237">
        <w:t>ote</w:t>
      </w:r>
      <w:r w:rsidR="006027AF">
        <w:t>d</w:t>
      </w:r>
      <w:r w:rsidR="00C37237">
        <w:t xml:space="preserve"> that </w:t>
      </w:r>
      <w:r w:rsidR="006027AF">
        <w:t xml:space="preserve">the </w:t>
      </w:r>
      <w:r w:rsidR="00C37237">
        <w:t xml:space="preserve">values are in </w:t>
      </w:r>
      <w:r w:rsidR="006851FB">
        <w:t>Angstrom.</w:t>
      </w:r>
      <w:r w:rsidR="00997110">
        <w:t xml:space="preserve"> </w:t>
      </w:r>
      <w:r w:rsidR="00A95E8F">
        <w:t xml:space="preserve">In terms of </w:t>
      </w:r>
      <w:r w:rsidR="00D07D36">
        <w:t>exhaustiveness</w:t>
      </w:r>
      <w:r w:rsidR="00A95E8F">
        <w:t>, t</w:t>
      </w:r>
      <w:r w:rsidR="00D07D36">
        <w:t>he default value of 8</w:t>
      </w:r>
      <w:r w:rsidR="00A95E8F">
        <w:t xml:space="preserve"> was</w:t>
      </w:r>
      <w:r w:rsidR="00D07D36">
        <w:t xml:space="preserve"> increased to 20</w:t>
      </w:r>
      <w:r w:rsidR="00A95E8F">
        <w:t xml:space="preserve"> </w:t>
      </w:r>
      <w:r w:rsidR="00997110">
        <w:t>to enhance</w:t>
      </w:r>
      <w:r w:rsidR="00A95E8F">
        <w:t xml:space="preserve"> </w:t>
      </w:r>
      <w:r w:rsidR="00997110">
        <w:t>the search precision while maintaining a practical</w:t>
      </w:r>
      <w:r w:rsidR="00D07D36">
        <w:t xml:space="preserve"> running time</w:t>
      </w:r>
      <w:r w:rsidR="00997110">
        <w:t xml:space="preserve">. </w:t>
      </w:r>
      <w:r w:rsidR="00FE0074">
        <w:t>As, o</w:t>
      </w:r>
      <w:r w:rsidR="00997110">
        <w:t xml:space="preserve">n a standard PC, around </w:t>
      </w:r>
      <w:r w:rsidR="00461532">
        <w:t>1 hour</w:t>
      </w:r>
      <w:r w:rsidR="00D07D36">
        <w:t xml:space="preserve"> </w:t>
      </w:r>
      <w:r w:rsidR="00997110">
        <w:t>w</w:t>
      </w:r>
      <w:r w:rsidR="006027AF">
        <w:t>as</w:t>
      </w:r>
      <w:r w:rsidR="00997110">
        <w:t xml:space="preserve"> required </w:t>
      </w:r>
      <w:proofErr w:type="gramStart"/>
      <w:r w:rsidR="00997110">
        <w:t>in order to</w:t>
      </w:r>
      <w:proofErr w:type="gramEnd"/>
      <w:r w:rsidR="00997110">
        <w:t xml:space="preserve"> dock a ligand</w:t>
      </w:r>
      <w:r w:rsidR="00FE0074">
        <w:t>,</w:t>
      </w:r>
      <w:r w:rsidR="00997110">
        <w:t xml:space="preserve"> </w:t>
      </w:r>
      <w:r w:rsidR="00FE0074">
        <w:t>it was decided that conduct</w:t>
      </w:r>
      <w:r w:rsidR="005843AC">
        <w:t>ing</w:t>
      </w:r>
      <w:r w:rsidR="00FE0074">
        <w:t xml:space="preserve"> each</w:t>
      </w:r>
      <w:r w:rsidR="00997110">
        <w:t xml:space="preserve"> experiment</w:t>
      </w:r>
      <w:r w:rsidR="00FE0074">
        <w:t xml:space="preserve"> </w:t>
      </w:r>
      <w:r w:rsidR="00997110">
        <w:t>three times</w:t>
      </w:r>
      <w:r w:rsidR="00FE0074">
        <w:t xml:space="preserve"> was a good compromise between reproducibility and </w:t>
      </w:r>
      <w:r w:rsidR="00FE0074" w:rsidRPr="00FE0074">
        <w:t>processing capability</w:t>
      </w:r>
      <w:r w:rsidR="00997110">
        <w:t xml:space="preserve">. The outcome </w:t>
      </w:r>
      <w:r w:rsidR="00E968BB">
        <w:t>generat</w:t>
      </w:r>
      <w:r w:rsidR="00997110">
        <w:t xml:space="preserve">ed by </w:t>
      </w:r>
      <w:proofErr w:type="spellStart"/>
      <w:r w:rsidR="00E968BB">
        <w:t>AutoDock</w:t>
      </w:r>
      <w:proofErr w:type="spellEnd"/>
      <w:r w:rsidR="00E968BB">
        <w:t xml:space="preserve"> Vina for</w:t>
      </w:r>
      <w:r w:rsidR="00997110">
        <w:t xml:space="preserve"> each e</w:t>
      </w:r>
      <w:r w:rsidR="00E968BB">
        <w:t xml:space="preserve">xperiment was </w:t>
      </w:r>
      <w:r w:rsidR="00D07D36">
        <w:t xml:space="preserve">the 3D structure of the best binding </w:t>
      </w:r>
      <w:r w:rsidR="00E968BB">
        <w:t xml:space="preserve">configurations, their </w:t>
      </w:r>
      <w:r w:rsidR="00D07D36">
        <w:t>cor</w:t>
      </w:r>
      <w:r w:rsidR="00E968BB">
        <w:t xml:space="preserve">responding </w:t>
      </w:r>
      <w:proofErr w:type="gramStart"/>
      <w:r w:rsidR="00E968BB">
        <w:t>affinities</w:t>
      </w:r>
      <w:proofErr w:type="gramEnd"/>
      <w:r w:rsidR="00E968BB">
        <w:t xml:space="preserve"> and the root mean square of atomic deviation (RMSD)</w:t>
      </w:r>
      <w:r w:rsidR="00D07D36">
        <w:t xml:space="preserve"> between the</w:t>
      </w:r>
      <w:r w:rsidR="00E968BB">
        <w:t>m</w:t>
      </w:r>
      <w:r w:rsidR="00D07D36">
        <w:t>.</w:t>
      </w:r>
      <w:r w:rsidR="00E968BB">
        <w:t xml:space="preserve"> While further 3D analysis and </w:t>
      </w:r>
      <w:proofErr w:type="spellStart"/>
      <w:r w:rsidR="00E968BB">
        <w:t>visualisation</w:t>
      </w:r>
      <w:proofErr w:type="spellEnd"/>
      <w:r w:rsidR="00E968BB">
        <w:t xml:space="preserve"> were performed using </w:t>
      </w:r>
      <w:proofErr w:type="spellStart"/>
      <w:r w:rsidR="009751D4">
        <w:t>Pymol</w:t>
      </w:r>
      <w:proofErr w:type="spellEnd"/>
      <w:r w:rsidR="009751D4">
        <w:t xml:space="preserve"> </w:t>
      </w:r>
      <w:r w:rsidR="00E968BB" w:rsidRPr="00BB20C2">
        <w:t>[</w:t>
      </w:r>
      <w:r w:rsidR="00E50696">
        <w:t>28</w:t>
      </w:r>
      <w:r w:rsidR="00E968BB" w:rsidRPr="00BB20C2">
        <w:t>], t</w:t>
      </w:r>
      <w:r w:rsidR="009751D4" w:rsidRPr="00BB20C2">
        <w:t xml:space="preserve">he freeware, </w:t>
      </w:r>
      <w:proofErr w:type="spellStart"/>
      <w:r w:rsidR="009751D4" w:rsidRPr="00BB20C2">
        <w:t>Ligplot</w:t>
      </w:r>
      <w:proofErr w:type="spellEnd"/>
      <w:r w:rsidR="009751D4" w:rsidRPr="00BB20C2">
        <w:t>+</w:t>
      </w:r>
      <w:r w:rsidR="00E968BB" w:rsidRPr="00BB20C2">
        <w:t xml:space="preserve"> [</w:t>
      </w:r>
      <w:r w:rsidR="00E50696">
        <w:t>36</w:t>
      </w:r>
      <w:r w:rsidR="00E968BB" w:rsidRPr="00BB20C2">
        <w:t>]</w:t>
      </w:r>
      <w:r w:rsidR="009751D4" w:rsidRPr="00BB20C2">
        <w:t>,</w:t>
      </w:r>
      <w:r w:rsidR="009751D4">
        <w:t xml:space="preserve"> developed by EMBL-EBI, was used to generate 2D ligand-protein interactions diagrams. </w:t>
      </w:r>
    </w:p>
    <w:p w14:paraId="533C28C9" w14:textId="43896B86" w:rsidR="00BB6D46" w:rsidRDefault="00BB6D46" w:rsidP="006C71E8">
      <w:pPr>
        <w:spacing w:after="0"/>
        <w:jc w:val="both"/>
        <w:rPr>
          <w:rFonts w:cstheme="minorHAnsi"/>
          <w:b/>
        </w:rPr>
      </w:pPr>
    </w:p>
    <w:p w14:paraId="66FAB07E" w14:textId="0073DDEE" w:rsidR="00D72094" w:rsidRDefault="00A543A8" w:rsidP="00CF75D8">
      <w:pPr>
        <w:spacing w:after="0"/>
        <w:jc w:val="both"/>
        <w:rPr>
          <w:rFonts w:cstheme="minorHAnsi"/>
          <w:b/>
        </w:rPr>
      </w:pPr>
      <w:r w:rsidRPr="005D23F1">
        <w:rPr>
          <w:rFonts w:cstheme="minorHAnsi"/>
          <w:b/>
        </w:rPr>
        <w:t>Results &amp; Discussion</w:t>
      </w:r>
    </w:p>
    <w:p w14:paraId="7815B2D9" w14:textId="77777777" w:rsidR="00E83E64" w:rsidRDefault="00E83E64" w:rsidP="00CF75D8">
      <w:pPr>
        <w:spacing w:after="0"/>
        <w:jc w:val="both"/>
        <w:rPr>
          <w:rFonts w:cstheme="minorHAnsi"/>
          <w:b/>
        </w:rPr>
      </w:pPr>
    </w:p>
    <w:p w14:paraId="564C4427" w14:textId="035C213D" w:rsidR="00335B2A" w:rsidRDefault="00AD54B8" w:rsidP="00335B2A">
      <w:pPr>
        <w:spacing w:after="0"/>
        <w:jc w:val="both"/>
        <w:rPr>
          <w:rFonts w:ascii="Helvetica" w:hAnsi="Helvetica"/>
          <w:color w:val="626262"/>
          <w:shd w:val="clear" w:color="auto" w:fill="FAFAFA"/>
        </w:rPr>
      </w:pPr>
      <w:r>
        <w:rPr>
          <w:rFonts w:cstheme="minorHAnsi"/>
          <w:b/>
          <w:sz w:val="20"/>
          <w:szCs w:val="20"/>
        </w:rPr>
        <w:t>Docking tool evaluation</w:t>
      </w:r>
      <w:r w:rsidR="0064339C">
        <w:rPr>
          <w:rFonts w:cstheme="minorHAnsi"/>
          <w:b/>
          <w:sz w:val="20"/>
          <w:szCs w:val="20"/>
        </w:rPr>
        <w:t xml:space="preserve"> </w:t>
      </w:r>
      <w:r w:rsidR="00335B2A" w:rsidRPr="00674B1C">
        <w:rPr>
          <w:rFonts w:ascii="Helvetica" w:hAnsi="Helvetica"/>
          <w:color w:val="626262"/>
          <w:shd w:val="clear" w:color="auto" w:fill="FAFAFA"/>
        </w:rPr>
        <w:t xml:space="preserve"> </w:t>
      </w:r>
    </w:p>
    <w:p w14:paraId="012998BF" w14:textId="53F6D2CE" w:rsidR="00332365" w:rsidRDefault="00A117D5" w:rsidP="00332365">
      <w:pPr>
        <w:spacing w:after="0"/>
        <w:jc w:val="both"/>
        <w:rPr>
          <w:rFonts w:cstheme="minorHAnsi"/>
        </w:rPr>
      </w:pPr>
      <w:r>
        <w:rPr>
          <w:rFonts w:cstheme="minorHAnsi"/>
        </w:rPr>
        <w:t xml:space="preserve">Before attempting to dock new compounds, the accuracy of </w:t>
      </w:r>
      <w:proofErr w:type="spellStart"/>
      <w:r>
        <w:t>AutoDock</w:t>
      </w:r>
      <w:proofErr w:type="spellEnd"/>
      <w:r>
        <w:t xml:space="preserve"> Vina</w:t>
      </w:r>
      <w:r>
        <w:rPr>
          <w:rFonts w:cstheme="minorHAnsi"/>
        </w:rPr>
        <w:t xml:space="preserve"> on </w:t>
      </w:r>
      <w:r w:rsidR="00E668CA">
        <w:rPr>
          <w:rFonts w:cstheme="minorHAnsi"/>
        </w:rPr>
        <w:t>GPR40</w:t>
      </w:r>
      <w:r w:rsidR="00BB20C2">
        <w:rPr>
          <w:rFonts w:cstheme="minorHAnsi"/>
        </w:rPr>
        <w:t xml:space="preserve"> </w:t>
      </w:r>
      <w:r>
        <w:rPr>
          <w:rFonts w:cstheme="minorHAnsi"/>
        </w:rPr>
        <w:t xml:space="preserve">using flexible docking was accessed using a ligand for which the </w:t>
      </w:r>
      <w:r>
        <w:t>molecular</w:t>
      </w:r>
      <w:r>
        <w:rPr>
          <w:rFonts w:cstheme="minorHAnsi"/>
        </w:rPr>
        <w:t xml:space="preserve"> binding interaction is known</w:t>
      </w:r>
      <w:r w:rsidR="00332365" w:rsidRPr="00D72094">
        <w:rPr>
          <w:rFonts w:cstheme="minorHAnsi"/>
        </w:rPr>
        <w:t xml:space="preserve">. </w:t>
      </w:r>
      <w:r>
        <w:rPr>
          <w:rFonts w:cstheme="minorHAnsi"/>
        </w:rPr>
        <w:t xml:space="preserve">Thus, </w:t>
      </w:r>
      <w:r w:rsidR="00332365" w:rsidRPr="00D72094">
        <w:rPr>
          <w:rFonts w:cstheme="minorHAnsi"/>
        </w:rPr>
        <w:t xml:space="preserve">TAK-875 was docked without any bioisosteric replacement, and </w:t>
      </w:r>
      <w:r>
        <w:rPr>
          <w:rFonts w:cstheme="minorHAnsi"/>
        </w:rPr>
        <w:t xml:space="preserve">the outcome was </w:t>
      </w:r>
      <w:r w:rsidR="00332365" w:rsidRPr="00D72094">
        <w:rPr>
          <w:rFonts w:cstheme="minorHAnsi"/>
        </w:rPr>
        <w:t xml:space="preserve">then compared with the </w:t>
      </w:r>
      <w:r>
        <w:rPr>
          <w:rFonts w:cstheme="minorHAnsi"/>
        </w:rPr>
        <w:t xml:space="preserve">configuration of the </w:t>
      </w:r>
      <w:r w:rsidR="00332365" w:rsidRPr="00D72094">
        <w:rPr>
          <w:rFonts w:cstheme="minorHAnsi"/>
        </w:rPr>
        <w:t xml:space="preserve">original PDB </w:t>
      </w:r>
      <w:r w:rsidR="00470902">
        <w:rPr>
          <w:rFonts w:cstheme="minorHAnsi"/>
        </w:rPr>
        <w:t>structure</w:t>
      </w:r>
      <w:r w:rsidR="00470902" w:rsidRPr="00D72094">
        <w:rPr>
          <w:rFonts w:cstheme="minorHAnsi"/>
        </w:rPr>
        <w:t xml:space="preserve"> </w:t>
      </w:r>
      <w:r w:rsidR="00332365" w:rsidRPr="00D72094">
        <w:rPr>
          <w:rFonts w:cstheme="minorHAnsi"/>
        </w:rPr>
        <w:t>(4PHU)</w:t>
      </w:r>
      <w:r w:rsidR="006027AF">
        <w:rPr>
          <w:rFonts w:cstheme="minorHAnsi"/>
        </w:rPr>
        <w:t>; see Figure 1.</w:t>
      </w:r>
    </w:p>
    <w:p w14:paraId="33D157FF" w14:textId="77777777" w:rsidR="00332365" w:rsidRDefault="00332365" w:rsidP="00335B2A">
      <w:pPr>
        <w:spacing w:after="0"/>
        <w:jc w:val="both"/>
        <w:rPr>
          <w:rFonts w:cstheme="minorHAnsi"/>
          <w:b/>
          <w:sz w:val="20"/>
          <w:szCs w:val="20"/>
        </w:rPr>
      </w:pPr>
    </w:p>
    <w:p w14:paraId="491FB9C2" w14:textId="2E00843A" w:rsidR="00E36D59" w:rsidRPr="00E36D59" w:rsidRDefault="00966DF2" w:rsidP="00966DF2">
      <w:pPr>
        <w:jc w:val="center"/>
        <w:rPr>
          <w:lang w:val="en-GB"/>
        </w:rPr>
      </w:pPr>
      <w:r>
        <w:rPr>
          <w:noProof/>
        </w:rPr>
        <w:lastRenderedPageBreak/>
        <w:drawing>
          <wp:inline distT="0" distB="0" distL="0" distR="0" wp14:anchorId="3AE286D8" wp14:editId="3261AC4F">
            <wp:extent cx="4304692" cy="1890516"/>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53386" cy="1911901"/>
                    </a:xfrm>
                    <a:prstGeom prst="rect">
                      <a:avLst/>
                    </a:prstGeom>
                  </pic:spPr>
                </pic:pic>
              </a:graphicData>
            </a:graphic>
          </wp:inline>
        </w:drawing>
      </w:r>
      <w:r>
        <w:rPr>
          <w:noProof/>
        </w:rPr>
        <w:drawing>
          <wp:inline distT="0" distB="0" distL="0" distR="0" wp14:anchorId="264E348F" wp14:editId="60A656CC">
            <wp:extent cx="4311316" cy="200663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3213" cy="2016821"/>
                    </a:xfrm>
                    <a:prstGeom prst="rect">
                      <a:avLst/>
                    </a:prstGeom>
                  </pic:spPr>
                </pic:pic>
              </a:graphicData>
            </a:graphic>
          </wp:inline>
        </w:drawing>
      </w:r>
    </w:p>
    <w:p w14:paraId="612619AC" w14:textId="481A0B90" w:rsidR="00E36D59" w:rsidRPr="001C0502" w:rsidRDefault="00E36D59" w:rsidP="001C0502">
      <w:pPr>
        <w:jc w:val="both"/>
        <w:rPr>
          <w:rFonts w:ascii="Calibri" w:hAnsi="Calibri" w:cs="Calibri"/>
          <w:bCs/>
          <w:sz w:val="18"/>
          <w:szCs w:val="18"/>
        </w:rPr>
      </w:pPr>
      <w:r>
        <w:rPr>
          <w:rFonts w:ascii="Calibri" w:hAnsi="Calibri" w:cs="Calibri"/>
          <w:b/>
          <w:bCs/>
          <w:sz w:val="18"/>
          <w:szCs w:val="18"/>
        </w:rPr>
        <w:t xml:space="preserve">Figure </w:t>
      </w:r>
      <w:proofErr w:type="gramStart"/>
      <w:r>
        <w:rPr>
          <w:rFonts w:ascii="Calibri" w:hAnsi="Calibri" w:cs="Calibri"/>
          <w:b/>
          <w:bCs/>
          <w:sz w:val="18"/>
          <w:szCs w:val="18"/>
        </w:rPr>
        <w:t>1 :</w:t>
      </w:r>
      <w:proofErr w:type="gramEnd"/>
      <w:r>
        <w:rPr>
          <w:rFonts w:ascii="Calibri" w:hAnsi="Calibri" w:cs="Calibri"/>
          <w:b/>
          <w:bCs/>
          <w:sz w:val="18"/>
          <w:szCs w:val="18"/>
        </w:rPr>
        <w:t xml:space="preserve"> </w:t>
      </w:r>
      <w:r w:rsidR="004717B3" w:rsidRPr="00D72094">
        <w:rPr>
          <w:rFonts w:ascii="Calibri" w:hAnsi="Calibri" w:cs="Calibri"/>
          <w:b/>
          <w:sz w:val="18"/>
          <w:szCs w:val="18"/>
        </w:rPr>
        <w:t>Comparison</w:t>
      </w:r>
      <w:r w:rsidR="004717B3">
        <w:rPr>
          <w:rFonts w:ascii="Calibri" w:hAnsi="Calibri" w:cs="Calibri"/>
          <w:b/>
          <w:sz w:val="18"/>
          <w:szCs w:val="18"/>
        </w:rPr>
        <w:t>s</w:t>
      </w:r>
      <w:r w:rsidR="004717B3" w:rsidRPr="00D72094">
        <w:rPr>
          <w:rFonts w:ascii="Calibri" w:hAnsi="Calibri" w:cs="Calibri"/>
          <w:b/>
          <w:sz w:val="18"/>
          <w:szCs w:val="18"/>
        </w:rPr>
        <w:t xml:space="preserve"> between the </w:t>
      </w:r>
      <w:r w:rsidR="004717B3">
        <w:rPr>
          <w:rFonts w:ascii="Calibri" w:hAnsi="Calibri" w:cs="Calibri"/>
          <w:b/>
          <w:sz w:val="18"/>
          <w:szCs w:val="18"/>
        </w:rPr>
        <w:t xml:space="preserve">conformation of </w:t>
      </w:r>
      <w:r w:rsidR="004717B3" w:rsidRPr="00E36D59">
        <w:rPr>
          <w:rFonts w:ascii="Calibri" w:hAnsi="Calibri" w:cs="Calibri"/>
          <w:b/>
          <w:bCs/>
          <w:sz w:val="18"/>
          <w:szCs w:val="18"/>
        </w:rPr>
        <w:t xml:space="preserve">TAK-875 </w:t>
      </w:r>
      <w:r w:rsidR="004717B3">
        <w:rPr>
          <w:rFonts w:ascii="Calibri" w:hAnsi="Calibri" w:cs="Calibri"/>
          <w:b/>
          <w:bCs/>
          <w:sz w:val="18"/>
          <w:szCs w:val="18"/>
        </w:rPr>
        <w:t>in the</w:t>
      </w:r>
      <w:r w:rsidR="004717B3">
        <w:rPr>
          <w:rFonts w:ascii="Calibri" w:hAnsi="Calibri" w:cs="Calibri"/>
          <w:b/>
          <w:sz w:val="18"/>
          <w:szCs w:val="18"/>
        </w:rPr>
        <w:t xml:space="preserve"> </w:t>
      </w:r>
      <w:r w:rsidR="004717B3" w:rsidRPr="00D72094">
        <w:rPr>
          <w:rFonts w:ascii="Calibri" w:hAnsi="Calibri" w:cs="Calibri"/>
          <w:b/>
          <w:sz w:val="18"/>
          <w:szCs w:val="18"/>
        </w:rPr>
        <w:t xml:space="preserve">original </w:t>
      </w:r>
      <w:r w:rsidR="004717B3" w:rsidRPr="00E36D59">
        <w:rPr>
          <w:rFonts w:ascii="Calibri" w:hAnsi="Calibri" w:cs="Calibri"/>
          <w:b/>
          <w:bCs/>
          <w:sz w:val="18"/>
          <w:szCs w:val="18"/>
        </w:rPr>
        <w:t>X-ray structure (green)</w:t>
      </w:r>
      <w:r w:rsidR="004717B3" w:rsidRPr="00D72094">
        <w:rPr>
          <w:rFonts w:ascii="Calibri" w:hAnsi="Calibri" w:cs="Calibri"/>
          <w:b/>
          <w:sz w:val="18"/>
          <w:szCs w:val="18"/>
        </w:rPr>
        <w:t xml:space="preserve">, and </w:t>
      </w:r>
      <w:proofErr w:type="spellStart"/>
      <w:r w:rsidR="00811579">
        <w:rPr>
          <w:rFonts w:ascii="Calibri" w:hAnsi="Calibri" w:cs="Calibri"/>
          <w:b/>
          <w:sz w:val="18"/>
          <w:szCs w:val="18"/>
        </w:rPr>
        <w:t>Autodock</w:t>
      </w:r>
      <w:proofErr w:type="spellEnd"/>
      <w:r w:rsidR="00811579">
        <w:rPr>
          <w:rFonts w:ascii="Calibri" w:hAnsi="Calibri" w:cs="Calibri"/>
          <w:b/>
          <w:sz w:val="18"/>
          <w:szCs w:val="18"/>
        </w:rPr>
        <w:t xml:space="preserve"> </w:t>
      </w:r>
      <w:r w:rsidR="004717B3" w:rsidRPr="00D72094">
        <w:rPr>
          <w:rFonts w:ascii="Calibri" w:hAnsi="Calibri" w:cs="Calibri"/>
          <w:b/>
          <w:sz w:val="18"/>
          <w:szCs w:val="18"/>
        </w:rPr>
        <w:t xml:space="preserve">Vina’s </w:t>
      </w:r>
      <w:r w:rsidR="004717B3" w:rsidRPr="00E36D59">
        <w:rPr>
          <w:rFonts w:ascii="Calibri" w:hAnsi="Calibri" w:cs="Calibri"/>
          <w:b/>
          <w:bCs/>
          <w:sz w:val="18"/>
          <w:szCs w:val="18"/>
        </w:rPr>
        <w:t>best prediction (blue)</w:t>
      </w:r>
      <w:r w:rsidR="004717B3">
        <w:rPr>
          <w:rFonts w:ascii="Calibri" w:hAnsi="Calibri" w:cs="Calibri"/>
          <w:b/>
          <w:bCs/>
          <w:sz w:val="18"/>
          <w:szCs w:val="18"/>
        </w:rPr>
        <w:t xml:space="preserve">. </w:t>
      </w:r>
      <w:r w:rsidRPr="001C0502">
        <w:rPr>
          <w:rFonts w:ascii="Calibri" w:hAnsi="Calibri" w:cs="Calibri"/>
          <w:bCs/>
          <w:sz w:val="18"/>
          <w:szCs w:val="18"/>
        </w:rPr>
        <w:t>T</w:t>
      </w:r>
      <w:r w:rsidR="004717B3" w:rsidRPr="001C0502">
        <w:rPr>
          <w:rFonts w:ascii="Calibri" w:hAnsi="Calibri" w:cs="Calibri"/>
          <w:bCs/>
          <w:sz w:val="18"/>
          <w:szCs w:val="18"/>
        </w:rPr>
        <w:t>he figure displays t</w:t>
      </w:r>
      <w:r w:rsidRPr="001C0502">
        <w:rPr>
          <w:rFonts w:ascii="Calibri" w:hAnsi="Calibri" w:cs="Calibri"/>
          <w:bCs/>
          <w:sz w:val="18"/>
          <w:szCs w:val="18"/>
        </w:rPr>
        <w:t xml:space="preserve">wo different views of TAK-875 and </w:t>
      </w:r>
      <w:r w:rsidR="004717B3" w:rsidRPr="001C0502">
        <w:rPr>
          <w:rFonts w:ascii="Calibri" w:hAnsi="Calibri" w:cs="Calibri"/>
          <w:bCs/>
          <w:sz w:val="18"/>
          <w:szCs w:val="18"/>
        </w:rPr>
        <w:t xml:space="preserve">highlights </w:t>
      </w:r>
      <w:r w:rsidRPr="001C0502">
        <w:rPr>
          <w:rFonts w:ascii="Calibri" w:hAnsi="Calibri" w:cs="Calibri"/>
          <w:bCs/>
          <w:sz w:val="18"/>
          <w:szCs w:val="18"/>
        </w:rPr>
        <w:t xml:space="preserve">the </w:t>
      </w:r>
      <w:r w:rsidR="00C40268">
        <w:rPr>
          <w:rFonts w:ascii="Calibri" w:hAnsi="Calibri" w:cs="Calibri"/>
          <w:bCs/>
          <w:sz w:val="18"/>
          <w:szCs w:val="18"/>
        </w:rPr>
        <w:t>four</w:t>
      </w:r>
      <w:r w:rsidRPr="001C0502">
        <w:rPr>
          <w:rFonts w:ascii="Calibri" w:hAnsi="Calibri" w:cs="Calibri"/>
          <w:bCs/>
          <w:sz w:val="18"/>
          <w:szCs w:val="18"/>
        </w:rPr>
        <w:t xml:space="preserve"> residues chosen for sidechain flexibility.</w:t>
      </w:r>
    </w:p>
    <w:p w14:paraId="0D315C56" w14:textId="66676258" w:rsidR="007B4EE7" w:rsidRDefault="00BB20C2" w:rsidP="007B4EE7">
      <w:pPr>
        <w:spacing w:after="0"/>
        <w:jc w:val="both"/>
      </w:pPr>
      <w:r>
        <w:t>T</w:t>
      </w:r>
      <w:r w:rsidR="001A7D6C">
        <w:t xml:space="preserve">he RMSD value between the original and the predicted </w:t>
      </w:r>
      <w:r>
        <w:t xml:space="preserve">docked </w:t>
      </w:r>
      <w:r w:rsidR="001A7D6C">
        <w:t xml:space="preserve">structure </w:t>
      </w:r>
      <w:r w:rsidR="00326E88">
        <w:t>was</w:t>
      </w:r>
      <w:r w:rsidR="001A7D6C">
        <w:t xml:space="preserve"> 2.321 </w:t>
      </w:r>
      <w:r w:rsidR="001A7D6C">
        <w:rPr>
          <w:rFonts w:cstheme="minorHAnsi"/>
        </w:rPr>
        <w:t xml:space="preserve">Å </w:t>
      </w:r>
      <w:r w:rsidR="001A7D6C">
        <w:t xml:space="preserve">(without any fitting and for </w:t>
      </w:r>
      <w:r>
        <w:t>all</w:t>
      </w:r>
      <w:r w:rsidR="001A7D6C">
        <w:t xml:space="preserve"> the 83 atoms).</w:t>
      </w:r>
      <w:r w:rsidR="00167DB9">
        <w:t xml:space="preserve"> </w:t>
      </w:r>
      <w:r w:rsidR="007B4EE7">
        <w:t xml:space="preserve">While </w:t>
      </w:r>
      <w:r w:rsidR="007B4EE7" w:rsidRPr="00D72094">
        <w:rPr>
          <w:rFonts w:cstheme="minorHAnsi"/>
        </w:rPr>
        <w:t xml:space="preserve">discrepancies </w:t>
      </w:r>
      <w:r w:rsidR="00FE0074">
        <w:t xml:space="preserve">can be noticed </w:t>
      </w:r>
      <w:r w:rsidR="007B4EE7" w:rsidRPr="00D72094">
        <w:rPr>
          <w:rFonts w:cstheme="minorHAnsi"/>
        </w:rPr>
        <w:t>at the tail of the molecules</w:t>
      </w:r>
      <w:r w:rsidR="007B4EE7">
        <w:rPr>
          <w:rFonts w:cstheme="minorHAnsi"/>
        </w:rPr>
        <w:t>, they</w:t>
      </w:r>
      <w:r w:rsidR="007B4EE7" w:rsidRPr="00D72094">
        <w:rPr>
          <w:rFonts w:cstheme="minorHAnsi"/>
        </w:rPr>
        <w:t xml:space="preserve"> can be explained by the fact that the tail of TAK-875 is outside the binding pocket</w:t>
      </w:r>
      <w:r w:rsidR="007B4EE7">
        <w:rPr>
          <w:rFonts w:cstheme="minorHAnsi"/>
        </w:rPr>
        <w:t>. T</w:t>
      </w:r>
      <w:r w:rsidR="007B4EE7">
        <w:t xml:space="preserve">herefore, the tail is not constrained by </w:t>
      </w:r>
      <w:r w:rsidR="007B4EE7" w:rsidRPr="00D72094">
        <w:rPr>
          <w:rFonts w:cstheme="minorHAnsi"/>
        </w:rPr>
        <w:t xml:space="preserve">TAK-875 </w:t>
      </w:r>
      <w:r w:rsidR="007B4EE7">
        <w:t xml:space="preserve">bonding with </w:t>
      </w:r>
      <w:r w:rsidR="007B4EE7" w:rsidRPr="00433FA0">
        <w:t>GPR40</w:t>
      </w:r>
      <w:r w:rsidR="007B4EE7">
        <w:t xml:space="preserve">, which gives it </w:t>
      </w:r>
      <w:r w:rsidR="007B4EE7" w:rsidRPr="00D72094">
        <w:rPr>
          <w:rFonts w:cstheme="minorHAnsi"/>
        </w:rPr>
        <w:t xml:space="preserve">more degrees of freedom. This statement is confirmed by the β-factor of the original PDB structure </w:t>
      </w:r>
      <w:r w:rsidR="007B4EE7">
        <w:rPr>
          <w:rFonts w:cstheme="minorHAnsi"/>
        </w:rPr>
        <w:t>(Figure 3)</w:t>
      </w:r>
      <w:r w:rsidR="007B4EE7" w:rsidRPr="00D72094">
        <w:rPr>
          <w:rFonts w:cstheme="minorHAnsi"/>
        </w:rPr>
        <w:t>.</w:t>
      </w:r>
      <w:r w:rsidR="007B4EE7">
        <w:rPr>
          <w:rFonts w:cstheme="minorHAnsi"/>
        </w:rPr>
        <w:t xml:space="preserve"> </w:t>
      </w:r>
      <w:r w:rsidR="001A7D6C">
        <w:t xml:space="preserve">By </w:t>
      </w:r>
      <w:proofErr w:type="gramStart"/>
      <w:r w:rsidR="001A7D6C">
        <w:t>taking into account</w:t>
      </w:r>
      <w:proofErr w:type="gramEnd"/>
      <w:r w:rsidR="001A7D6C">
        <w:t xml:space="preserve"> the divergence of </w:t>
      </w:r>
      <w:r w:rsidR="00433FA0">
        <w:t xml:space="preserve">the positions of </w:t>
      </w:r>
      <w:r w:rsidR="00433FA0" w:rsidRPr="00D72094">
        <w:rPr>
          <w:rFonts w:cstheme="minorHAnsi"/>
        </w:rPr>
        <w:t>TAK-875</w:t>
      </w:r>
      <w:r w:rsidR="00433FA0">
        <w:rPr>
          <w:rFonts w:cstheme="minorHAnsi"/>
        </w:rPr>
        <w:t xml:space="preserve">’s </w:t>
      </w:r>
      <w:r w:rsidR="001A7D6C">
        <w:t xml:space="preserve">tail, </w:t>
      </w:r>
      <w:r w:rsidR="007B4EE7">
        <w:t xml:space="preserve">the calculated </w:t>
      </w:r>
      <w:r w:rsidR="001A7D6C">
        <w:t>RMSD value</w:t>
      </w:r>
      <w:r w:rsidR="00326E88">
        <w:t xml:space="preserve"> stood f</w:t>
      </w:r>
      <w:r w:rsidR="001A7D6C">
        <w:t>or a good superimposition of the two structures [</w:t>
      </w:r>
      <w:r w:rsidR="00E50696">
        <w:t>37</w:t>
      </w:r>
      <w:r w:rsidR="001A7D6C">
        <w:t>,</w:t>
      </w:r>
      <w:r w:rsidR="006027AF">
        <w:t xml:space="preserve"> </w:t>
      </w:r>
      <w:r w:rsidR="00E50696">
        <w:t>38</w:t>
      </w:r>
      <w:r w:rsidR="001A7D6C">
        <w:t>]</w:t>
      </w:r>
      <w:r w:rsidR="00E36D59">
        <w:t xml:space="preserve">. </w:t>
      </w:r>
    </w:p>
    <w:p w14:paraId="07BE54EC" w14:textId="77777777" w:rsidR="001C0502" w:rsidRDefault="001C0502" w:rsidP="007B4EE7">
      <w:pPr>
        <w:spacing w:after="0"/>
        <w:jc w:val="both"/>
      </w:pPr>
    </w:p>
    <w:p w14:paraId="254BBB0A" w14:textId="455432DD" w:rsidR="0064339C" w:rsidRPr="0064339C" w:rsidRDefault="007B4EE7" w:rsidP="0064339C">
      <w:pPr>
        <w:spacing w:after="0"/>
        <w:jc w:val="both"/>
        <w:rPr>
          <w:rFonts w:cstheme="minorHAnsi"/>
          <w:b/>
          <w:sz w:val="12"/>
          <w:szCs w:val="16"/>
        </w:rPr>
      </w:pPr>
      <w:r>
        <w:t xml:space="preserve">As </w:t>
      </w:r>
      <w:r w:rsidR="00B22B23">
        <w:t>expected,</w:t>
      </w:r>
      <w:r>
        <w:t xml:space="preserve"> due to their </w:t>
      </w:r>
      <w:r>
        <w:rPr>
          <w:rFonts w:cstheme="minorHAnsi"/>
        </w:rPr>
        <w:t>numerous</w:t>
      </w:r>
      <w:r w:rsidRPr="00D72094">
        <w:rPr>
          <w:rFonts w:cstheme="minorHAnsi"/>
        </w:rPr>
        <w:t xml:space="preserve"> hydrophobic interactions</w:t>
      </w:r>
      <w:r>
        <w:rPr>
          <w:rFonts w:cstheme="minorHAnsi"/>
        </w:rPr>
        <w:t>, t</w:t>
      </w:r>
      <w:r w:rsidRPr="00D72094">
        <w:rPr>
          <w:rFonts w:cstheme="minorHAnsi"/>
        </w:rPr>
        <w:t>he overlapping of the aromatic ring</w:t>
      </w:r>
      <w:r>
        <w:rPr>
          <w:rFonts w:cstheme="minorHAnsi"/>
        </w:rPr>
        <w:t>s</w:t>
      </w:r>
      <w:r w:rsidRPr="00D72094">
        <w:rPr>
          <w:rFonts w:cstheme="minorHAnsi"/>
        </w:rPr>
        <w:t xml:space="preserve"> </w:t>
      </w:r>
      <w:r>
        <w:rPr>
          <w:rFonts w:cstheme="minorHAnsi"/>
        </w:rPr>
        <w:t xml:space="preserve">was excellent. </w:t>
      </w:r>
      <w:r w:rsidR="00433FA0">
        <w:t xml:space="preserve">Focusing on </w:t>
      </w:r>
      <w:r w:rsidR="00E36D59">
        <w:t>the amino acids</w:t>
      </w:r>
      <w:r w:rsidR="00433FA0">
        <w:t xml:space="preserve"> made flexible</w:t>
      </w:r>
      <w:r w:rsidR="00E36D59">
        <w:t xml:space="preserve">, </w:t>
      </w:r>
      <w:r w:rsidR="00167DB9">
        <w:t xml:space="preserve">three </w:t>
      </w:r>
      <w:r w:rsidR="00E36D59">
        <w:t xml:space="preserve">out of </w:t>
      </w:r>
      <w:r w:rsidR="00C40268">
        <w:t xml:space="preserve">the </w:t>
      </w:r>
      <w:r w:rsidR="00167DB9">
        <w:t>four</w:t>
      </w:r>
      <w:r w:rsidR="00E36D59">
        <w:t xml:space="preserve"> </w:t>
      </w:r>
      <w:r w:rsidR="006027AF">
        <w:t xml:space="preserve">adopted </w:t>
      </w:r>
      <w:r w:rsidR="00E36D59">
        <w:t xml:space="preserve">their </w:t>
      </w:r>
      <w:r w:rsidR="00433FA0">
        <w:t xml:space="preserve">correct </w:t>
      </w:r>
      <w:r w:rsidR="00E36D59">
        <w:t xml:space="preserve">position </w:t>
      </w:r>
      <w:proofErr w:type="gramStart"/>
      <w:r w:rsidR="00E36D59">
        <w:t>in spite of</w:t>
      </w:r>
      <w:proofErr w:type="gramEnd"/>
      <w:r w:rsidR="00E36D59">
        <w:t xml:space="preserve"> the multiple </w:t>
      </w:r>
      <w:r w:rsidR="00433FA0">
        <w:t xml:space="preserve">alternatives </w:t>
      </w:r>
      <w:r w:rsidR="00E36D59">
        <w:t>they could have</w:t>
      </w:r>
      <w:r w:rsidR="00433FA0">
        <w:t xml:space="preserve"> had</w:t>
      </w:r>
      <w:r w:rsidR="00E36D59">
        <w:t xml:space="preserve">. </w:t>
      </w:r>
      <w:r w:rsidR="00433FA0">
        <w:t xml:space="preserve">Although </w:t>
      </w:r>
      <w:r w:rsidR="00E36D59">
        <w:t>the arginine</w:t>
      </w:r>
      <w:r w:rsidR="006027AF">
        <w:t>-</w:t>
      </w:r>
      <w:r w:rsidR="00E36D59">
        <w:t xml:space="preserve">183 </w:t>
      </w:r>
      <w:r w:rsidR="00167DB9">
        <w:t>residue was</w:t>
      </w:r>
      <w:r w:rsidR="00E36D59">
        <w:t xml:space="preserve"> pointing towards another direction</w:t>
      </w:r>
      <w:r w:rsidR="00433FA0">
        <w:t xml:space="preserve">, this did not </w:t>
      </w:r>
      <w:r w:rsidR="00E36D59">
        <w:t>affect the rest of the structure.</w:t>
      </w:r>
      <w:r w:rsidR="0064339C">
        <w:t xml:space="preserve"> </w:t>
      </w:r>
      <w:r w:rsidR="00433FA0">
        <w:rPr>
          <w:rFonts w:cstheme="minorHAnsi"/>
        </w:rPr>
        <w:t>While the</w:t>
      </w:r>
      <w:r w:rsidR="00433FA0" w:rsidRPr="00D72094">
        <w:rPr>
          <w:rFonts w:cstheme="minorHAnsi"/>
        </w:rPr>
        <w:t xml:space="preserve"> </w:t>
      </w:r>
      <w:r w:rsidR="0064339C" w:rsidRPr="00D72094">
        <w:rPr>
          <w:rFonts w:cstheme="minorHAnsi"/>
        </w:rPr>
        <w:t xml:space="preserve">conformations of the molecules themselves </w:t>
      </w:r>
      <w:r w:rsidR="00167DB9">
        <w:rPr>
          <w:rFonts w:cstheme="minorHAnsi"/>
        </w:rPr>
        <w:t xml:space="preserve">were </w:t>
      </w:r>
      <w:r w:rsidR="00433FA0">
        <w:rPr>
          <w:rFonts w:cstheme="minorHAnsi"/>
        </w:rPr>
        <w:t>useful</w:t>
      </w:r>
      <w:r w:rsidR="0064339C" w:rsidRPr="00D72094">
        <w:rPr>
          <w:rFonts w:cstheme="minorHAnsi"/>
        </w:rPr>
        <w:t xml:space="preserve"> to compare the </w:t>
      </w:r>
      <w:r w:rsidR="00433FA0">
        <w:rPr>
          <w:rFonts w:cstheme="minorHAnsi"/>
        </w:rPr>
        <w:t xml:space="preserve">docked structure with the one resolved by </w:t>
      </w:r>
      <w:r w:rsidR="0064339C" w:rsidRPr="00D72094">
        <w:rPr>
          <w:rFonts w:cstheme="minorHAnsi"/>
        </w:rPr>
        <w:t xml:space="preserve">X-ray </w:t>
      </w:r>
      <w:r w:rsidR="00433FA0" w:rsidRPr="00433FA0">
        <w:rPr>
          <w:rFonts w:cstheme="minorHAnsi"/>
        </w:rPr>
        <w:t>crystallography</w:t>
      </w:r>
      <w:r w:rsidR="00433FA0">
        <w:rPr>
          <w:rFonts w:cstheme="minorHAnsi"/>
        </w:rPr>
        <w:t>,</w:t>
      </w:r>
      <w:r w:rsidR="0064339C" w:rsidRPr="00D72094">
        <w:rPr>
          <w:rFonts w:cstheme="minorHAnsi"/>
        </w:rPr>
        <w:t xml:space="preserve"> </w:t>
      </w:r>
      <w:r w:rsidR="00433FA0">
        <w:rPr>
          <w:rFonts w:cstheme="minorHAnsi"/>
        </w:rPr>
        <w:t>analysis</w:t>
      </w:r>
      <w:r w:rsidR="00433FA0" w:rsidRPr="00D72094">
        <w:rPr>
          <w:rFonts w:cstheme="minorHAnsi"/>
        </w:rPr>
        <w:t xml:space="preserve"> </w:t>
      </w:r>
      <w:r w:rsidR="0064339C" w:rsidRPr="00D72094">
        <w:rPr>
          <w:rFonts w:cstheme="minorHAnsi"/>
        </w:rPr>
        <w:t xml:space="preserve">of the </w:t>
      </w:r>
      <w:r w:rsidR="00433FA0">
        <w:rPr>
          <w:rFonts w:cstheme="minorHAnsi"/>
        </w:rPr>
        <w:t xml:space="preserve">individual </w:t>
      </w:r>
      <w:r w:rsidR="0064339C" w:rsidRPr="00D72094">
        <w:rPr>
          <w:rFonts w:cstheme="minorHAnsi"/>
        </w:rPr>
        <w:t>interactions between the agonist and the receptor provide</w:t>
      </w:r>
      <w:r w:rsidR="00167DB9">
        <w:rPr>
          <w:rFonts w:cstheme="minorHAnsi"/>
        </w:rPr>
        <w:t>d</w:t>
      </w:r>
      <w:r w:rsidR="0064339C" w:rsidRPr="00D72094">
        <w:rPr>
          <w:rFonts w:cstheme="minorHAnsi"/>
        </w:rPr>
        <w:t xml:space="preserve"> additional information to assess docking accuracy.</w:t>
      </w:r>
      <w:r w:rsidR="0064339C" w:rsidRPr="00D82F4B">
        <w:rPr>
          <w:rFonts w:cstheme="minorHAnsi"/>
        </w:rPr>
        <w:t xml:space="preserve"> </w:t>
      </w:r>
      <w:r w:rsidR="0064339C" w:rsidRPr="00335B2A">
        <w:rPr>
          <w:rFonts w:cstheme="minorHAnsi"/>
          <w:bCs/>
        </w:rPr>
        <w:t xml:space="preserve">As shown on the </w:t>
      </w:r>
      <w:proofErr w:type="spellStart"/>
      <w:r w:rsidR="0064339C" w:rsidRPr="00335B2A">
        <w:rPr>
          <w:rFonts w:cstheme="minorHAnsi"/>
          <w:bCs/>
        </w:rPr>
        <w:t>Ligplot</w:t>
      </w:r>
      <w:proofErr w:type="spellEnd"/>
      <w:r w:rsidR="00B22B23">
        <w:rPr>
          <w:rFonts w:cstheme="minorHAnsi"/>
          <w:bCs/>
        </w:rPr>
        <w:t>+</w:t>
      </w:r>
      <w:r w:rsidR="0064339C" w:rsidRPr="00335B2A">
        <w:rPr>
          <w:rFonts w:cstheme="minorHAnsi"/>
          <w:bCs/>
        </w:rPr>
        <w:t xml:space="preserve"> diagram</w:t>
      </w:r>
      <w:r w:rsidR="0064339C">
        <w:rPr>
          <w:rFonts w:cstheme="minorHAnsi"/>
          <w:bCs/>
        </w:rPr>
        <w:t xml:space="preserve"> (</w:t>
      </w:r>
      <w:r w:rsidR="006027AF">
        <w:rPr>
          <w:rFonts w:cstheme="minorHAnsi"/>
          <w:bCs/>
        </w:rPr>
        <w:t>F</w:t>
      </w:r>
      <w:r w:rsidR="0064339C">
        <w:rPr>
          <w:rFonts w:cstheme="minorHAnsi"/>
          <w:bCs/>
        </w:rPr>
        <w:t>igure 2)</w:t>
      </w:r>
      <w:r w:rsidR="0064339C" w:rsidRPr="00335B2A">
        <w:rPr>
          <w:rFonts w:cstheme="minorHAnsi"/>
          <w:bCs/>
        </w:rPr>
        <w:t>, th</w:t>
      </w:r>
      <w:r w:rsidR="004717B3">
        <w:rPr>
          <w:rFonts w:cstheme="minorHAnsi"/>
          <w:bCs/>
        </w:rPr>
        <w:t>e previously mentioned</w:t>
      </w:r>
      <w:r w:rsidR="0064339C" w:rsidRPr="00335B2A">
        <w:rPr>
          <w:rFonts w:cstheme="minorHAnsi"/>
          <w:bCs/>
        </w:rPr>
        <w:t xml:space="preserve"> shift of R183 prevent</w:t>
      </w:r>
      <w:r w:rsidR="00167DB9">
        <w:rPr>
          <w:rFonts w:cstheme="minorHAnsi"/>
          <w:bCs/>
        </w:rPr>
        <w:t>ed</w:t>
      </w:r>
      <w:r w:rsidR="0064339C" w:rsidRPr="00335B2A">
        <w:rPr>
          <w:rFonts w:cstheme="minorHAnsi"/>
          <w:bCs/>
        </w:rPr>
        <w:t xml:space="preserve"> </w:t>
      </w:r>
      <w:r w:rsidR="006027AF">
        <w:rPr>
          <w:rFonts w:cstheme="minorHAnsi"/>
          <w:bCs/>
        </w:rPr>
        <w:t xml:space="preserve">from taking </w:t>
      </w:r>
      <w:r w:rsidR="0064339C" w:rsidRPr="00335B2A">
        <w:rPr>
          <w:rFonts w:cstheme="minorHAnsi"/>
          <w:bCs/>
        </w:rPr>
        <w:t xml:space="preserve">part in </w:t>
      </w:r>
      <w:r w:rsidR="004717B3">
        <w:rPr>
          <w:rFonts w:cstheme="minorHAnsi"/>
          <w:bCs/>
        </w:rPr>
        <w:t xml:space="preserve">a </w:t>
      </w:r>
      <w:r w:rsidR="0064339C" w:rsidRPr="00335B2A">
        <w:rPr>
          <w:rFonts w:cstheme="minorHAnsi"/>
          <w:bCs/>
        </w:rPr>
        <w:t xml:space="preserve">hydrogen </w:t>
      </w:r>
      <w:r w:rsidR="0064339C" w:rsidRPr="00335B2A">
        <w:rPr>
          <w:rFonts w:cstheme="minorHAnsi"/>
          <w:bCs/>
        </w:rPr>
        <w:lastRenderedPageBreak/>
        <w:t>bond</w:t>
      </w:r>
      <w:r w:rsidR="00167DB9">
        <w:rPr>
          <w:rFonts w:cstheme="minorHAnsi"/>
          <w:bCs/>
        </w:rPr>
        <w:t xml:space="preserve"> interaction</w:t>
      </w:r>
      <w:r w:rsidR="0064339C" w:rsidRPr="00335B2A">
        <w:rPr>
          <w:rFonts w:cstheme="minorHAnsi"/>
          <w:bCs/>
        </w:rPr>
        <w:t xml:space="preserve">. However, </w:t>
      </w:r>
      <w:r w:rsidR="004717B3">
        <w:rPr>
          <w:rFonts w:cstheme="minorHAnsi"/>
          <w:bCs/>
        </w:rPr>
        <w:t>all</w:t>
      </w:r>
      <w:r w:rsidR="0064339C" w:rsidRPr="00335B2A">
        <w:rPr>
          <w:rFonts w:cstheme="minorHAnsi"/>
          <w:bCs/>
        </w:rPr>
        <w:t xml:space="preserve"> the </w:t>
      </w:r>
      <w:r w:rsidR="004717B3">
        <w:rPr>
          <w:rFonts w:cstheme="minorHAnsi"/>
          <w:bCs/>
        </w:rPr>
        <w:t xml:space="preserve">other </w:t>
      </w:r>
      <w:r w:rsidR="0064339C" w:rsidRPr="00335B2A">
        <w:rPr>
          <w:rFonts w:cstheme="minorHAnsi"/>
          <w:bCs/>
        </w:rPr>
        <w:t xml:space="preserve">interactions </w:t>
      </w:r>
      <w:r w:rsidR="00167DB9">
        <w:rPr>
          <w:rFonts w:cstheme="minorHAnsi"/>
          <w:bCs/>
        </w:rPr>
        <w:t>were</w:t>
      </w:r>
      <w:r w:rsidR="0064339C" w:rsidRPr="00335B2A">
        <w:rPr>
          <w:rFonts w:cstheme="minorHAnsi"/>
          <w:bCs/>
        </w:rPr>
        <w:t xml:space="preserve"> conserved compared with the original TAK-875 X-ray structure (4PHU).</w:t>
      </w:r>
    </w:p>
    <w:p w14:paraId="5A2C20ED" w14:textId="51D8FEBE" w:rsidR="0064339C" w:rsidRPr="00116EA0" w:rsidRDefault="000D357B" w:rsidP="00E50696">
      <w:pPr>
        <w:spacing w:after="0"/>
        <w:jc w:val="center"/>
      </w:pPr>
      <w:r>
        <w:rPr>
          <w:noProof/>
        </w:rPr>
        <w:drawing>
          <wp:inline distT="0" distB="0" distL="0" distR="0" wp14:anchorId="0CB19844" wp14:editId="7C666E5C">
            <wp:extent cx="5791125" cy="3454400"/>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3925" cy="3456070"/>
                    </a:xfrm>
                    <a:prstGeom prst="rect">
                      <a:avLst/>
                    </a:prstGeom>
                  </pic:spPr>
                </pic:pic>
              </a:graphicData>
            </a:graphic>
          </wp:inline>
        </w:drawing>
      </w:r>
    </w:p>
    <w:p w14:paraId="560E93FD" w14:textId="721A7C04" w:rsidR="00335B2A" w:rsidRDefault="0064339C" w:rsidP="00E04695">
      <w:pPr>
        <w:spacing w:after="0"/>
        <w:jc w:val="both"/>
      </w:pPr>
      <w:r>
        <w:rPr>
          <w:rFonts w:ascii="Calibri" w:hAnsi="Calibri" w:cs="Calibri"/>
          <w:b/>
          <w:sz w:val="18"/>
          <w:szCs w:val="18"/>
        </w:rPr>
        <w:t>Figure 2</w:t>
      </w:r>
      <w:r w:rsidRPr="00EB0173">
        <w:rPr>
          <w:rFonts w:ascii="Calibri" w:hAnsi="Calibri" w:cs="Calibri"/>
          <w:b/>
          <w:sz w:val="18"/>
          <w:szCs w:val="18"/>
        </w:rPr>
        <w:t xml:space="preserve">: </w:t>
      </w:r>
      <w:r w:rsidRPr="00D72094">
        <w:rPr>
          <w:rFonts w:ascii="Calibri" w:hAnsi="Calibri" w:cs="Calibri"/>
          <w:b/>
          <w:sz w:val="18"/>
          <w:szCs w:val="18"/>
        </w:rPr>
        <w:t>Ligand-protein interactions diagram of TAK-875</w:t>
      </w:r>
      <w:r>
        <w:rPr>
          <w:rFonts w:ascii="Calibri" w:hAnsi="Calibri" w:cs="Calibri"/>
          <w:b/>
          <w:sz w:val="18"/>
          <w:szCs w:val="18"/>
        </w:rPr>
        <w:t xml:space="preserve"> (</w:t>
      </w:r>
      <w:proofErr w:type="spellStart"/>
      <w:r>
        <w:rPr>
          <w:rFonts w:ascii="Calibri" w:hAnsi="Calibri" w:cs="Calibri"/>
          <w:b/>
          <w:sz w:val="18"/>
          <w:szCs w:val="18"/>
        </w:rPr>
        <w:t>Ligplot</w:t>
      </w:r>
      <w:proofErr w:type="spellEnd"/>
      <w:r>
        <w:rPr>
          <w:rFonts w:ascii="Calibri" w:hAnsi="Calibri" w:cs="Calibri"/>
          <w:b/>
          <w:sz w:val="18"/>
          <w:szCs w:val="18"/>
        </w:rPr>
        <w:t>+):</w:t>
      </w:r>
      <w:r w:rsidRPr="00D72094">
        <w:rPr>
          <w:rFonts w:ascii="Calibri" w:hAnsi="Calibri" w:cs="Calibri"/>
          <w:b/>
          <w:sz w:val="18"/>
          <w:szCs w:val="18"/>
        </w:rPr>
        <w:t xml:space="preserve"> Comparison between the original PDB file, and </w:t>
      </w:r>
      <w:proofErr w:type="spellStart"/>
      <w:r w:rsidR="00811579">
        <w:rPr>
          <w:rFonts w:ascii="Calibri" w:hAnsi="Calibri" w:cs="Calibri"/>
          <w:b/>
          <w:sz w:val="18"/>
          <w:szCs w:val="18"/>
        </w:rPr>
        <w:t>Autodock</w:t>
      </w:r>
      <w:proofErr w:type="spellEnd"/>
      <w:r w:rsidR="00811579">
        <w:rPr>
          <w:rFonts w:ascii="Calibri" w:hAnsi="Calibri" w:cs="Calibri"/>
          <w:b/>
          <w:sz w:val="18"/>
          <w:szCs w:val="18"/>
        </w:rPr>
        <w:t xml:space="preserve"> </w:t>
      </w:r>
      <w:r w:rsidRPr="00D72094">
        <w:rPr>
          <w:rFonts w:ascii="Calibri" w:hAnsi="Calibri" w:cs="Calibri"/>
          <w:b/>
          <w:sz w:val="18"/>
          <w:szCs w:val="18"/>
        </w:rPr>
        <w:t xml:space="preserve">Vina’s prediction. </w:t>
      </w:r>
      <w:r w:rsidRPr="00E36D59">
        <w:rPr>
          <w:rFonts w:ascii="Calibri" w:hAnsi="Calibri" w:cs="Calibri"/>
          <w:bCs/>
          <w:sz w:val="18"/>
          <w:szCs w:val="18"/>
        </w:rPr>
        <w:t xml:space="preserve">The </w:t>
      </w:r>
      <w:r w:rsidR="006027AF">
        <w:rPr>
          <w:rFonts w:ascii="Calibri" w:hAnsi="Calibri" w:cs="Calibri"/>
          <w:bCs/>
          <w:sz w:val="18"/>
          <w:szCs w:val="18"/>
        </w:rPr>
        <w:t>H</w:t>
      </w:r>
      <w:r w:rsidRPr="00E36D59">
        <w:rPr>
          <w:rFonts w:ascii="Calibri" w:hAnsi="Calibri" w:cs="Calibri"/>
          <w:bCs/>
          <w:sz w:val="18"/>
          <w:szCs w:val="18"/>
        </w:rPr>
        <w:t xml:space="preserve">-bonds are represented with doted green lines. </w:t>
      </w:r>
      <w:r w:rsidRPr="00D72094">
        <w:rPr>
          <w:rFonts w:ascii="Calibri" w:hAnsi="Calibri" w:cs="Calibri"/>
          <w:sz w:val="18"/>
          <w:szCs w:val="18"/>
        </w:rPr>
        <w:t xml:space="preserve">The hydrophobic interactions are represented by the red-fringed semicircles. </w:t>
      </w:r>
    </w:p>
    <w:p w14:paraId="31504E0F" w14:textId="341F4C1A" w:rsidR="0064339C" w:rsidRDefault="0064339C" w:rsidP="00E04695">
      <w:pPr>
        <w:spacing w:after="0" w:line="240" w:lineRule="auto"/>
        <w:jc w:val="both"/>
        <w:rPr>
          <w:rFonts w:cstheme="minorHAnsi"/>
        </w:rPr>
      </w:pPr>
    </w:p>
    <w:p w14:paraId="249DFA94" w14:textId="77777777" w:rsidR="0064339C" w:rsidRDefault="0064339C" w:rsidP="0064339C">
      <w:pPr>
        <w:jc w:val="center"/>
      </w:pPr>
      <w:r>
        <w:rPr>
          <w:noProof/>
          <w:lang w:val="en-GB" w:eastAsia="en-GB"/>
        </w:rPr>
        <w:drawing>
          <wp:inline distT="0" distB="0" distL="0" distR="0" wp14:anchorId="0DD9CB25" wp14:editId="73A6CC9F">
            <wp:extent cx="4432300" cy="1894691"/>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nding pocket B-factor.png"/>
                    <pic:cNvPicPr/>
                  </pic:nvPicPr>
                  <pic:blipFill rotWithShape="1">
                    <a:blip r:embed="rId11">
                      <a:extLst>
                        <a:ext uri="{28A0092B-C50C-407E-A947-70E740481C1C}">
                          <a14:useLocalDpi xmlns:a14="http://schemas.microsoft.com/office/drawing/2010/main" val="0"/>
                        </a:ext>
                      </a:extLst>
                    </a:blip>
                    <a:srcRect l="15142" t="5319" r="509" b="27278"/>
                    <a:stretch/>
                  </pic:blipFill>
                  <pic:spPr bwMode="auto">
                    <a:xfrm>
                      <a:off x="0" y="0"/>
                      <a:ext cx="4447870" cy="1901347"/>
                    </a:xfrm>
                    <a:prstGeom prst="rect">
                      <a:avLst/>
                    </a:prstGeom>
                    <a:ln>
                      <a:noFill/>
                    </a:ln>
                    <a:extLst>
                      <a:ext uri="{53640926-AAD7-44D8-BBD7-CCE9431645EC}">
                        <a14:shadowObscured xmlns:a14="http://schemas.microsoft.com/office/drawing/2010/main"/>
                      </a:ext>
                    </a:extLst>
                  </pic:spPr>
                </pic:pic>
              </a:graphicData>
            </a:graphic>
          </wp:inline>
        </w:drawing>
      </w:r>
    </w:p>
    <w:p w14:paraId="2FB7434F" w14:textId="747C4773" w:rsidR="0064339C" w:rsidRPr="0064339C" w:rsidRDefault="0064339C" w:rsidP="00E36D59">
      <w:pPr>
        <w:spacing w:after="0"/>
        <w:jc w:val="both"/>
        <w:rPr>
          <w:rFonts w:ascii="Calibri" w:hAnsi="Calibri" w:cs="Calibri"/>
          <w:sz w:val="18"/>
          <w:szCs w:val="18"/>
        </w:rPr>
      </w:pPr>
      <w:r w:rsidRPr="0064339C">
        <w:rPr>
          <w:rFonts w:ascii="Calibri" w:hAnsi="Calibri" w:cs="Calibri"/>
          <w:b/>
          <w:bCs/>
          <w:sz w:val="18"/>
          <w:szCs w:val="18"/>
        </w:rPr>
        <w:t xml:space="preserve">Figure 3: 4PHU X-Ray Structure </w:t>
      </w:r>
      <w:proofErr w:type="spellStart"/>
      <w:r w:rsidRPr="0064339C">
        <w:rPr>
          <w:rFonts w:ascii="Calibri" w:hAnsi="Calibri" w:cs="Calibri"/>
          <w:b/>
          <w:bCs/>
          <w:sz w:val="18"/>
          <w:szCs w:val="18"/>
        </w:rPr>
        <w:t>colo</w:t>
      </w:r>
      <w:r w:rsidR="001D35DC">
        <w:rPr>
          <w:rFonts w:ascii="Calibri" w:hAnsi="Calibri" w:cs="Calibri"/>
          <w:b/>
          <w:bCs/>
          <w:sz w:val="18"/>
          <w:szCs w:val="18"/>
        </w:rPr>
        <w:t>u</w:t>
      </w:r>
      <w:r w:rsidRPr="0064339C">
        <w:rPr>
          <w:rFonts w:ascii="Calibri" w:hAnsi="Calibri" w:cs="Calibri"/>
          <w:b/>
          <w:bCs/>
          <w:sz w:val="18"/>
          <w:szCs w:val="18"/>
        </w:rPr>
        <w:t>red</w:t>
      </w:r>
      <w:proofErr w:type="spellEnd"/>
      <w:r w:rsidRPr="0064339C">
        <w:rPr>
          <w:rFonts w:ascii="Calibri" w:hAnsi="Calibri" w:cs="Calibri"/>
          <w:b/>
          <w:bCs/>
          <w:sz w:val="18"/>
          <w:szCs w:val="18"/>
        </w:rPr>
        <w:t xml:space="preserve"> by β-factor with transparency.</w:t>
      </w:r>
      <w:r w:rsidRPr="0064339C">
        <w:rPr>
          <w:rFonts w:ascii="Calibri" w:hAnsi="Calibri" w:cs="Calibri"/>
          <w:sz w:val="18"/>
          <w:szCs w:val="18"/>
        </w:rPr>
        <w:t xml:space="preserve"> The tail of TAK-875 is </w:t>
      </w:r>
      <w:proofErr w:type="spellStart"/>
      <w:r w:rsidRPr="0064339C">
        <w:rPr>
          <w:rFonts w:ascii="Calibri" w:hAnsi="Calibri" w:cs="Calibri"/>
          <w:sz w:val="18"/>
          <w:szCs w:val="18"/>
        </w:rPr>
        <w:t>coloured</w:t>
      </w:r>
      <w:proofErr w:type="spellEnd"/>
      <w:r w:rsidRPr="0064339C">
        <w:rPr>
          <w:rFonts w:ascii="Calibri" w:hAnsi="Calibri" w:cs="Calibri"/>
          <w:sz w:val="18"/>
          <w:szCs w:val="18"/>
        </w:rPr>
        <w:t xml:space="preserve"> in red, showing the weaker stability on this part of the molecule. The </w:t>
      </w:r>
      <w:r w:rsidR="006027AF">
        <w:rPr>
          <w:rFonts w:ascii="Calibri" w:hAnsi="Calibri" w:cs="Calibri"/>
          <w:sz w:val="18"/>
          <w:szCs w:val="18"/>
        </w:rPr>
        <w:t xml:space="preserve">diagram shows </w:t>
      </w:r>
      <w:r w:rsidRPr="0064339C">
        <w:rPr>
          <w:rFonts w:ascii="Calibri" w:hAnsi="Calibri" w:cs="Calibri"/>
          <w:sz w:val="18"/>
          <w:szCs w:val="18"/>
        </w:rPr>
        <w:t>that the rest of the molecule is dug into the binding pocket.</w:t>
      </w:r>
    </w:p>
    <w:p w14:paraId="1A710D8F" w14:textId="77777777" w:rsidR="00E968BB" w:rsidRPr="00E968BB" w:rsidRDefault="00E968BB" w:rsidP="00E968BB">
      <w:pPr>
        <w:spacing w:after="0"/>
        <w:jc w:val="both"/>
        <w:rPr>
          <w:rFonts w:ascii="Calibri" w:hAnsi="Calibri" w:cs="Calibri"/>
          <w:sz w:val="18"/>
          <w:szCs w:val="18"/>
        </w:rPr>
      </w:pPr>
    </w:p>
    <w:p w14:paraId="6C1D6A6A" w14:textId="0D195194" w:rsidR="0064339C" w:rsidRDefault="0064339C" w:rsidP="0064339C">
      <w:pPr>
        <w:spacing w:after="0"/>
        <w:jc w:val="both"/>
        <w:rPr>
          <w:rFonts w:cstheme="minorHAnsi"/>
        </w:rPr>
      </w:pPr>
      <w:r w:rsidRPr="00D72094">
        <w:rPr>
          <w:rFonts w:cstheme="minorHAnsi"/>
        </w:rPr>
        <w:t xml:space="preserve">Even </w:t>
      </w:r>
      <w:r w:rsidR="00B40619">
        <w:rPr>
          <w:rFonts w:cstheme="minorHAnsi"/>
        </w:rPr>
        <w:t>though</w:t>
      </w:r>
      <w:r w:rsidRPr="00D72094">
        <w:rPr>
          <w:rFonts w:cstheme="minorHAnsi"/>
        </w:rPr>
        <w:t xml:space="preserve"> GW9508 has not been subjected to X-ray crystallography, it </w:t>
      </w:r>
      <w:r w:rsidR="00B40619">
        <w:rPr>
          <w:rFonts w:cstheme="minorHAnsi"/>
        </w:rPr>
        <w:t>was</w:t>
      </w:r>
      <w:r w:rsidRPr="00D72094">
        <w:rPr>
          <w:rFonts w:cstheme="minorHAnsi"/>
        </w:rPr>
        <w:t xml:space="preserve"> still </w:t>
      </w:r>
      <w:r w:rsidR="00B40619">
        <w:rPr>
          <w:rFonts w:cstheme="minorHAnsi"/>
        </w:rPr>
        <w:t xml:space="preserve">deemed </w:t>
      </w:r>
      <w:r w:rsidRPr="00D72094">
        <w:rPr>
          <w:rFonts w:cstheme="minorHAnsi"/>
        </w:rPr>
        <w:t xml:space="preserve">relevant to compare it with TAK-875 in the 4PHU PDB file. </w:t>
      </w:r>
      <w:r w:rsidR="006027AF">
        <w:rPr>
          <w:rFonts w:cstheme="minorHAnsi"/>
        </w:rPr>
        <w:t>We were also interested in this template due to the relative ease of preparing synthetic derivatives of this molecule.</w:t>
      </w:r>
    </w:p>
    <w:p w14:paraId="7E36DD7A" w14:textId="5DDE1F6C" w:rsidR="00050DDE" w:rsidRDefault="00050DDE" w:rsidP="00335B2A">
      <w:pPr>
        <w:jc w:val="both"/>
        <w:rPr>
          <w:rFonts w:cstheme="minorHAnsi"/>
          <w:bCs/>
        </w:rPr>
      </w:pPr>
    </w:p>
    <w:p w14:paraId="14E22A96" w14:textId="77777777" w:rsidR="00B14909" w:rsidRPr="00845732" w:rsidRDefault="00B14909" w:rsidP="00753B49">
      <w:pPr>
        <w:spacing w:after="0"/>
        <w:jc w:val="center"/>
        <w:rPr>
          <w:rFonts w:cstheme="minorHAnsi"/>
        </w:rPr>
      </w:pPr>
      <w:r w:rsidRPr="00193920">
        <w:rPr>
          <w:noProof/>
          <w:lang w:val="en-GB" w:eastAsia="en-GB"/>
        </w:rPr>
        <w:lastRenderedPageBreak/>
        <w:drawing>
          <wp:inline distT="0" distB="0" distL="0" distR="0" wp14:anchorId="7DB0C070" wp14:editId="6104D8CF">
            <wp:extent cx="4483100" cy="1676400"/>
            <wp:effectExtent l="0" t="0" r="0" b="0"/>
            <wp:docPr id="9" name="Image 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DB vs vina prediction GW9508.png"/>
                    <pic:cNvPicPr/>
                  </pic:nvPicPr>
                  <pic:blipFill rotWithShape="1">
                    <a:blip r:embed="rId12">
                      <a:extLst>
                        <a:ext uri="{28A0092B-C50C-407E-A947-70E740481C1C}">
                          <a14:useLocalDpi xmlns:a14="http://schemas.microsoft.com/office/drawing/2010/main" val="0"/>
                        </a:ext>
                      </a:extLst>
                    </a:blip>
                    <a:srcRect t="17235" r="14683" b="29860"/>
                    <a:stretch/>
                  </pic:blipFill>
                  <pic:spPr bwMode="auto">
                    <a:xfrm>
                      <a:off x="0" y="0"/>
                      <a:ext cx="4483100" cy="1676400"/>
                    </a:xfrm>
                    <a:prstGeom prst="rect">
                      <a:avLst/>
                    </a:prstGeom>
                    <a:ln>
                      <a:noFill/>
                    </a:ln>
                    <a:extLst>
                      <a:ext uri="{53640926-AAD7-44D8-BBD7-CCE9431645EC}">
                        <a14:shadowObscured xmlns:a14="http://schemas.microsoft.com/office/drawing/2010/main"/>
                      </a:ext>
                    </a:extLst>
                  </pic:spPr>
                </pic:pic>
              </a:graphicData>
            </a:graphic>
          </wp:inline>
        </w:drawing>
      </w:r>
    </w:p>
    <w:p w14:paraId="43887C2E" w14:textId="77C9CACE" w:rsidR="00B14909" w:rsidRDefault="00B14909" w:rsidP="00B14909">
      <w:pPr>
        <w:pStyle w:val="ElsParagraph"/>
        <w:ind w:firstLine="0"/>
        <w:rPr>
          <w:rFonts w:asciiTheme="minorHAnsi" w:hAnsiTheme="minorHAnsi" w:cstheme="minorHAnsi"/>
          <w:b/>
          <w:sz w:val="22"/>
          <w:szCs w:val="22"/>
        </w:rPr>
      </w:pPr>
      <w:r>
        <w:rPr>
          <w:rFonts w:ascii="Calibri" w:hAnsi="Calibri" w:cs="Calibri"/>
          <w:b/>
          <w:sz w:val="18"/>
          <w:szCs w:val="18"/>
        </w:rPr>
        <w:t>Figure 4</w:t>
      </w:r>
      <w:r w:rsidRPr="00EB0173">
        <w:rPr>
          <w:rFonts w:ascii="Calibri" w:hAnsi="Calibri" w:cs="Calibri"/>
          <w:b/>
          <w:sz w:val="18"/>
          <w:szCs w:val="18"/>
        </w:rPr>
        <w:t>:</w:t>
      </w:r>
      <w:r>
        <w:rPr>
          <w:rFonts w:ascii="Calibri" w:hAnsi="Calibri" w:cs="Calibri"/>
          <w:b/>
          <w:sz w:val="18"/>
          <w:szCs w:val="18"/>
        </w:rPr>
        <w:t xml:space="preserve"> </w:t>
      </w:r>
      <w:r w:rsidRPr="00D72094">
        <w:rPr>
          <w:rFonts w:ascii="Calibri" w:hAnsi="Calibri" w:cs="Calibri"/>
          <w:b/>
          <w:sz w:val="18"/>
          <w:szCs w:val="18"/>
        </w:rPr>
        <w:t>Original X-ray structure of TAK-875</w:t>
      </w:r>
      <w:r w:rsidR="001D35DC">
        <w:rPr>
          <w:rFonts w:ascii="Calibri" w:hAnsi="Calibri" w:cs="Calibri"/>
          <w:b/>
          <w:sz w:val="18"/>
          <w:szCs w:val="18"/>
        </w:rPr>
        <w:t xml:space="preserve"> </w:t>
      </w:r>
      <w:r w:rsidRPr="00D72094">
        <w:rPr>
          <w:rFonts w:ascii="Calibri" w:hAnsi="Calibri" w:cs="Calibri"/>
          <w:b/>
          <w:sz w:val="18"/>
          <w:szCs w:val="18"/>
        </w:rPr>
        <w:t xml:space="preserve">(green) compared to </w:t>
      </w:r>
      <w:proofErr w:type="spellStart"/>
      <w:r w:rsidR="00811579">
        <w:rPr>
          <w:rFonts w:ascii="Calibri" w:hAnsi="Calibri" w:cs="Calibri"/>
          <w:b/>
          <w:sz w:val="18"/>
          <w:szCs w:val="18"/>
        </w:rPr>
        <w:t>Autodock</w:t>
      </w:r>
      <w:proofErr w:type="spellEnd"/>
      <w:r w:rsidR="00811579">
        <w:rPr>
          <w:rFonts w:ascii="Calibri" w:hAnsi="Calibri" w:cs="Calibri"/>
          <w:b/>
          <w:sz w:val="18"/>
          <w:szCs w:val="18"/>
        </w:rPr>
        <w:t xml:space="preserve"> </w:t>
      </w:r>
      <w:r w:rsidRPr="00D72094">
        <w:rPr>
          <w:rFonts w:ascii="Calibri" w:hAnsi="Calibri" w:cs="Calibri"/>
          <w:b/>
          <w:sz w:val="18"/>
          <w:szCs w:val="18"/>
        </w:rPr>
        <w:t>Vina’s best orientation prediction for GW9508 (magenta)</w:t>
      </w:r>
    </w:p>
    <w:p w14:paraId="6610D9AF" w14:textId="77777777" w:rsidR="00B14909" w:rsidRDefault="00B14909" w:rsidP="00E04695">
      <w:pPr>
        <w:pStyle w:val="ElsParagraph"/>
        <w:spacing w:after="0" w:line="240" w:lineRule="auto"/>
        <w:ind w:firstLine="0"/>
        <w:rPr>
          <w:rFonts w:asciiTheme="minorHAnsi" w:hAnsiTheme="minorHAnsi" w:cstheme="minorHAnsi"/>
          <w:b/>
          <w:sz w:val="22"/>
          <w:szCs w:val="22"/>
        </w:rPr>
      </w:pPr>
    </w:p>
    <w:p w14:paraId="7DA9FF36" w14:textId="2DE70815" w:rsidR="00B14909" w:rsidRDefault="00811579" w:rsidP="00B14909">
      <w:pPr>
        <w:spacing w:after="0"/>
        <w:jc w:val="both"/>
        <w:rPr>
          <w:rFonts w:cstheme="minorHAnsi"/>
        </w:rPr>
      </w:pPr>
      <w:proofErr w:type="spellStart"/>
      <w:r>
        <w:rPr>
          <w:rFonts w:cstheme="minorHAnsi"/>
        </w:rPr>
        <w:t>Autodock</w:t>
      </w:r>
      <w:proofErr w:type="spellEnd"/>
      <w:r>
        <w:rPr>
          <w:rFonts w:cstheme="minorHAnsi"/>
        </w:rPr>
        <w:t xml:space="preserve"> </w:t>
      </w:r>
      <w:r w:rsidR="001D35DC" w:rsidRPr="00D72094">
        <w:rPr>
          <w:rFonts w:cstheme="minorHAnsi"/>
        </w:rPr>
        <w:t xml:space="preserve">Vina’s prediction </w:t>
      </w:r>
      <w:r w:rsidR="001D35DC">
        <w:rPr>
          <w:rFonts w:cstheme="minorHAnsi"/>
        </w:rPr>
        <w:t xml:space="preserve">revealed a similar </w:t>
      </w:r>
      <w:r w:rsidR="00B14909" w:rsidRPr="00D72094">
        <w:rPr>
          <w:rFonts w:cstheme="minorHAnsi"/>
        </w:rPr>
        <w:t>binding mode</w:t>
      </w:r>
      <w:r w:rsidR="001D35DC">
        <w:rPr>
          <w:rFonts w:cstheme="minorHAnsi"/>
        </w:rPr>
        <w:t xml:space="preserve"> for </w:t>
      </w:r>
      <w:r w:rsidR="001D35DC" w:rsidRPr="00D72094">
        <w:rPr>
          <w:rFonts w:cstheme="minorHAnsi"/>
        </w:rPr>
        <w:t>GW9508</w:t>
      </w:r>
      <w:r w:rsidR="00B14909" w:rsidRPr="00D72094">
        <w:rPr>
          <w:rFonts w:cstheme="minorHAnsi"/>
        </w:rPr>
        <w:t xml:space="preserve">, even if </w:t>
      </w:r>
      <w:r w:rsidR="001D35DC">
        <w:rPr>
          <w:rFonts w:cstheme="minorHAnsi"/>
        </w:rPr>
        <w:t xml:space="preserve">it </w:t>
      </w:r>
      <w:r w:rsidR="00B14909" w:rsidRPr="00D72094">
        <w:rPr>
          <w:rFonts w:cstheme="minorHAnsi"/>
        </w:rPr>
        <w:t>is</w:t>
      </w:r>
      <w:r w:rsidR="001D35DC">
        <w:rPr>
          <w:rFonts w:cstheme="minorHAnsi"/>
        </w:rPr>
        <w:t xml:space="preserve"> a</w:t>
      </w:r>
      <w:r w:rsidR="00B14909" w:rsidRPr="00D72094">
        <w:rPr>
          <w:rFonts w:cstheme="minorHAnsi"/>
        </w:rPr>
        <w:t xml:space="preserve"> smaller </w:t>
      </w:r>
      <w:r w:rsidR="001D35DC">
        <w:rPr>
          <w:rFonts w:cstheme="minorHAnsi"/>
        </w:rPr>
        <w:t xml:space="preserve">ligand than </w:t>
      </w:r>
      <w:r w:rsidR="00B14909" w:rsidRPr="00D72094">
        <w:rPr>
          <w:rFonts w:cstheme="minorHAnsi"/>
        </w:rPr>
        <w:t>TAK-875</w:t>
      </w:r>
      <w:r w:rsidR="006027AF">
        <w:rPr>
          <w:rFonts w:cstheme="minorHAnsi"/>
        </w:rPr>
        <w:t xml:space="preserve"> (Figure 4).</w:t>
      </w:r>
      <w:r w:rsidR="001D35DC">
        <w:rPr>
          <w:rFonts w:cstheme="minorHAnsi"/>
        </w:rPr>
        <w:t xml:space="preserve"> Indeed</w:t>
      </w:r>
      <w:r w:rsidR="00B14909" w:rsidRPr="00D72094">
        <w:rPr>
          <w:rFonts w:cstheme="minorHAnsi"/>
        </w:rPr>
        <w:t>, GW9508</w:t>
      </w:r>
      <w:r w:rsidR="001D35DC">
        <w:rPr>
          <w:rFonts w:cstheme="minorHAnsi"/>
        </w:rPr>
        <w:t>’s</w:t>
      </w:r>
      <w:r w:rsidR="00B14909" w:rsidRPr="00D72094">
        <w:rPr>
          <w:rFonts w:cstheme="minorHAnsi"/>
        </w:rPr>
        <w:t xml:space="preserve"> </w:t>
      </w:r>
      <w:r w:rsidR="00473879">
        <w:rPr>
          <w:rFonts w:cstheme="minorHAnsi"/>
        </w:rPr>
        <w:t>carboxylic acid group</w:t>
      </w:r>
      <w:r w:rsidR="001D35DC">
        <w:rPr>
          <w:rFonts w:cstheme="minorHAnsi"/>
        </w:rPr>
        <w:t xml:space="preserve"> </w:t>
      </w:r>
      <w:r w:rsidR="00753B49">
        <w:rPr>
          <w:rFonts w:cstheme="minorHAnsi"/>
        </w:rPr>
        <w:t xml:space="preserve">was </w:t>
      </w:r>
      <w:r w:rsidR="00753B49" w:rsidRPr="00D72094">
        <w:rPr>
          <w:rFonts w:cstheme="minorHAnsi"/>
        </w:rPr>
        <w:t>anchored</w:t>
      </w:r>
      <w:r w:rsidR="00B14909" w:rsidRPr="00D72094">
        <w:rPr>
          <w:rFonts w:cstheme="minorHAnsi"/>
        </w:rPr>
        <w:t xml:space="preserve"> at the bottom of the binding pocket like </w:t>
      </w:r>
      <w:r w:rsidR="001D35DC">
        <w:rPr>
          <w:rFonts w:cstheme="minorHAnsi"/>
        </w:rPr>
        <w:t xml:space="preserve">in </w:t>
      </w:r>
      <w:r w:rsidR="00B40619">
        <w:rPr>
          <w:rFonts w:cstheme="minorHAnsi"/>
        </w:rPr>
        <w:t>the case of TAK-875</w:t>
      </w:r>
      <w:r w:rsidR="00B14909" w:rsidRPr="00D72094">
        <w:rPr>
          <w:rFonts w:cstheme="minorHAnsi"/>
        </w:rPr>
        <w:t xml:space="preserve">. </w:t>
      </w:r>
      <w:r w:rsidR="001D35DC">
        <w:rPr>
          <w:rFonts w:cstheme="minorHAnsi"/>
        </w:rPr>
        <w:t>Although t</w:t>
      </w:r>
      <w:r w:rsidR="00B14909" w:rsidRPr="00D72094">
        <w:rPr>
          <w:rFonts w:cstheme="minorHAnsi"/>
        </w:rPr>
        <w:t xml:space="preserve">he aromatic rings </w:t>
      </w:r>
      <w:r w:rsidR="001D35DC">
        <w:rPr>
          <w:rFonts w:cstheme="minorHAnsi"/>
        </w:rPr>
        <w:t xml:space="preserve">of </w:t>
      </w:r>
      <w:r w:rsidR="001D35DC" w:rsidRPr="001D35DC">
        <w:rPr>
          <w:rFonts w:cstheme="minorHAnsi"/>
        </w:rPr>
        <w:t xml:space="preserve">TAK-875 </w:t>
      </w:r>
      <w:r w:rsidR="001D35DC">
        <w:rPr>
          <w:rFonts w:cstheme="minorHAnsi"/>
        </w:rPr>
        <w:t xml:space="preserve">and </w:t>
      </w:r>
      <w:r w:rsidR="001D35DC" w:rsidRPr="00D72094">
        <w:rPr>
          <w:rFonts w:cstheme="minorHAnsi"/>
        </w:rPr>
        <w:t>GW9508</w:t>
      </w:r>
      <w:r w:rsidR="001D35DC">
        <w:rPr>
          <w:rFonts w:cstheme="minorHAnsi"/>
        </w:rPr>
        <w:t xml:space="preserve"> </w:t>
      </w:r>
      <w:r w:rsidR="00B14909" w:rsidRPr="00D72094">
        <w:rPr>
          <w:rFonts w:cstheme="minorHAnsi"/>
        </w:rPr>
        <w:t xml:space="preserve">do not superimpose </w:t>
      </w:r>
      <w:r w:rsidR="001D35DC">
        <w:rPr>
          <w:rFonts w:cstheme="minorHAnsi"/>
        </w:rPr>
        <w:t xml:space="preserve">perfectly - </w:t>
      </w:r>
      <w:r w:rsidR="001D35DC" w:rsidRPr="001D35DC">
        <w:rPr>
          <w:rFonts w:cstheme="minorHAnsi"/>
        </w:rPr>
        <w:t xml:space="preserve">TAK-875 </w:t>
      </w:r>
      <w:r w:rsidR="001D35DC">
        <w:rPr>
          <w:rFonts w:cstheme="minorHAnsi"/>
        </w:rPr>
        <w:t xml:space="preserve">has four, while </w:t>
      </w:r>
      <w:r w:rsidR="001D35DC" w:rsidRPr="00D72094">
        <w:rPr>
          <w:rFonts w:cstheme="minorHAnsi"/>
        </w:rPr>
        <w:t>GW9508</w:t>
      </w:r>
      <w:r w:rsidR="001D35DC">
        <w:rPr>
          <w:rFonts w:cstheme="minorHAnsi"/>
        </w:rPr>
        <w:t xml:space="preserve"> has only three - </w:t>
      </w:r>
      <w:r w:rsidR="00C83341" w:rsidRPr="00D72094">
        <w:rPr>
          <w:rFonts w:cstheme="minorHAnsi"/>
        </w:rPr>
        <w:t>GW9508</w:t>
      </w:r>
      <w:r w:rsidR="00C83341">
        <w:rPr>
          <w:rFonts w:cstheme="minorHAnsi"/>
        </w:rPr>
        <w:t xml:space="preserve">’s </w:t>
      </w:r>
      <w:r w:rsidR="006A1D03">
        <w:rPr>
          <w:rFonts w:cstheme="minorHAnsi"/>
        </w:rPr>
        <w:t xml:space="preserve">rings </w:t>
      </w:r>
      <w:r w:rsidR="001D35DC">
        <w:rPr>
          <w:rFonts w:cstheme="minorHAnsi"/>
        </w:rPr>
        <w:t xml:space="preserve">are positioned in similar areas </w:t>
      </w:r>
      <w:r w:rsidR="006A1D03">
        <w:rPr>
          <w:rFonts w:cstheme="minorHAnsi"/>
        </w:rPr>
        <w:t xml:space="preserve">and </w:t>
      </w:r>
      <w:r w:rsidR="00C83341">
        <w:rPr>
          <w:rFonts w:cstheme="minorHAnsi"/>
        </w:rPr>
        <w:t>remain</w:t>
      </w:r>
      <w:r w:rsidR="00B14909" w:rsidRPr="00D72094">
        <w:rPr>
          <w:rFonts w:cstheme="minorHAnsi"/>
        </w:rPr>
        <w:t xml:space="preserve"> under the effe</w:t>
      </w:r>
      <w:r w:rsidR="00B14909">
        <w:rPr>
          <w:rFonts w:cstheme="minorHAnsi"/>
        </w:rPr>
        <w:t>cts of hydrophobic interactions</w:t>
      </w:r>
      <w:r w:rsidR="00B14909" w:rsidRPr="00D72094">
        <w:rPr>
          <w:rFonts w:cstheme="minorHAnsi"/>
        </w:rPr>
        <w:t>.</w:t>
      </w:r>
      <w:r w:rsidR="006A1D03">
        <w:rPr>
          <w:rFonts w:cstheme="minorHAnsi"/>
        </w:rPr>
        <w:t xml:space="preserve"> </w:t>
      </w:r>
      <w:r w:rsidR="00B14909" w:rsidRPr="00335B2A">
        <w:rPr>
          <w:rFonts w:cstheme="minorHAnsi"/>
        </w:rPr>
        <w:t>These results enable</w:t>
      </w:r>
      <w:r w:rsidR="00B40619">
        <w:rPr>
          <w:rFonts w:cstheme="minorHAnsi"/>
        </w:rPr>
        <w:t>d us</w:t>
      </w:r>
      <w:r w:rsidR="00B14909" w:rsidRPr="00335B2A">
        <w:rPr>
          <w:rFonts w:cstheme="minorHAnsi"/>
        </w:rPr>
        <w:t xml:space="preserve"> to </w:t>
      </w:r>
      <w:r w:rsidR="00C83341">
        <w:rPr>
          <w:rFonts w:cstheme="minorHAnsi"/>
        </w:rPr>
        <w:t>be confid</w:t>
      </w:r>
      <w:r w:rsidR="00E83E64">
        <w:rPr>
          <w:rFonts w:cstheme="minorHAnsi"/>
        </w:rPr>
        <w:t>e</w:t>
      </w:r>
      <w:r w:rsidR="00C83341">
        <w:rPr>
          <w:rFonts w:cstheme="minorHAnsi"/>
        </w:rPr>
        <w:t>nt in</w:t>
      </w:r>
      <w:r w:rsidR="00C83341" w:rsidRPr="00335B2A">
        <w:rPr>
          <w:rFonts w:cstheme="minorHAnsi"/>
        </w:rPr>
        <w:t xml:space="preserve"> </w:t>
      </w:r>
      <w:r w:rsidR="00B14909" w:rsidRPr="00335B2A">
        <w:rPr>
          <w:rFonts w:cstheme="minorHAnsi"/>
        </w:rPr>
        <w:t xml:space="preserve">the validity and accuracy of Vina </w:t>
      </w:r>
      <w:r w:rsidR="00C83341">
        <w:rPr>
          <w:rFonts w:cstheme="minorHAnsi"/>
        </w:rPr>
        <w:t>for</w:t>
      </w:r>
      <w:r w:rsidR="00C83341" w:rsidRPr="00335B2A">
        <w:rPr>
          <w:rFonts w:cstheme="minorHAnsi"/>
        </w:rPr>
        <w:t xml:space="preserve"> </w:t>
      </w:r>
      <w:r w:rsidR="00B14909" w:rsidRPr="00335B2A">
        <w:rPr>
          <w:rFonts w:cstheme="minorHAnsi"/>
        </w:rPr>
        <w:t>conduct</w:t>
      </w:r>
      <w:r w:rsidR="00C83341">
        <w:rPr>
          <w:rFonts w:cstheme="minorHAnsi"/>
        </w:rPr>
        <w:t>ing</w:t>
      </w:r>
      <w:r w:rsidR="00B14909" w:rsidRPr="00335B2A">
        <w:rPr>
          <w:rFonts w:cstheme="minorHAnsi"/>
        </w:rPr>
        <w:t xml:space="preserve"> the docking of GPR40 agonist bioisosteres to GPR40.</w:t>
      </w:r>
    </w:p>
    <w:p w14:paraId="4472CE2B" w14:textId="77777777" w:rsidR="00E83E64" w:rsidRDefault="00E83E64" w:rsidP="00B14909">
      <w:pPr>
        <w:spacing w:after="0"/>
        <w:jc w:val="both"/>
        <w:rPr>
          <w:rFonts w:cstheme="minorHAnsi"/>
        </w:rPr>
      </w:pPr>
    </w:p>
    <w:p w14:paraId="577050D4" w14:textId="061BEA34" w:rsidR="00E968BB" w:rsidRDefault="00AD54B8" w:rsidP="00335B2A">
      <w:pPr>
        <w:spacing w:after="0"/>
        <w:jc w:val="both"/>
        <w:rPr>
          <w:rFonts w:ascii="Helvetica" w:hAnsi="Helvetica"/>
          <w:color w:val="626262"/>
          <w:shd w:val="clear" w:color="auto" w:fill="FAFAFA"/>
        </w:rPr>
      </w:pPr>
      <w:r w:rsidRPr="00AD54B8">
        <w:rPr>
          <w:rFonts w:cstheme="minorHAnsi"/>
          <w:b/>
          <w:sz w:val="20"/>
          <w:szCs w:val="20"/>
        </w:rPr>
        <w:t>Bioisosteres</w:t>
      </w:r>
      <w:r>
        <w:rPr>
          <w:rFonts w:cstheme="minorHAnsi"/>
          <w:b/>
          <w:sz w:val="20"/>
          <w:szCs w:val="20"/>
        </w:rPr>
        <w:t xml:space="preserve"> evaluation</w:t>
      </w:r>
      <w:r w:rsidR="00D07D36" w:rsidRPr="00674B1C">
        <w:rPr>
          <w:rFonts w:ascii="Helvetica" w:hAnsi="Helvetica"/>
          <w:color w:val="626262"/>
          <w:shd w:val="clear" w:color="auto" w:fill="FAFAFA"/>
        </w:rPr>
        <w:t xml:space="preserve"> </w:t>
      </w:r>
    </w:p>
    <w:p w14:paraId="4A718BE7" w14:textId="2285DC1F" w:rsidR="004760FB" w:rsidRPr="00D72094" w:rsidRDefault="00DD3F35" w:rsidP="009B0E94">
      <w:pPr>
        <w:spacing w:after="0"/>
        <w:jc w:val="both"/>
        <w:rPr>
          <w:rFonts w:cstheme="minorHAnsi"/>
        </w:rPr>
      </w:pPr>
      <w:r>
        <w:rPr>
          <w:noProof/>
        </w:rPr>
        <mc:AlternateContent>
          <mc:Choice Requires="wps">
            <w:drawing>
              <wp:anchor distT="0" distB="0" distL="114300" distR="114300" simplePos="0" relativeHeight="251673600" behindDoc="0" locked="0" layoutInCell="1" allowOverlap="1" wp14:anchorId="3292AB32" wp14:editId="11FE7084">
                <wp:simplePos x="0" y="0"/>
                <wp:positionH relativeFrom="column">
                  <wp:posOffset>687705</wp:posOffset>
                </wp:positionH>
                <wp:positionV relativeFrom="paragraph">
                  <wp:posOffset>2614764</wp:posOffset>
                </wp:positionV>
                <wp:extent cx="5213627" cy="194807"/>
                <wp:effectExtent l="0" t="0" r="635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627" cy="194807"/>
                        </a:xfrm>
                        <a:prstGeom prst="rect">
                          <a:avLst/>
                        </a:prstGeom>
                        <a:solidFill>
                          <a:schemeClr val="bg1"/>
                        </a:solidFill>
                        <a:ln w="9525">
                          <a:noFill/>
                          <a:miter lim="800000"/>
                          <a:headEnd/>
                          <a:tailEnd/>
                        </a:ln>
                      </wps:spPr>
                      <wps:txbx>
                        <w:txbxContent>
                          <w:p w14:paraId="2B13DFB3" w14:textId="45546496" w:rsidR="00A22059" w:rsidRPr="00A22059" w:rsidRDefault="00A22059" w:rsidP="00A22059">
                            <w:pPr>
                              <w:ind w:hanging="142"/>
                              <w:rPr>
                                <w:rFonts w:ascii="Arial Narrow" w:hAnsi="Arial Narrow" w:cs="Arial"/>
                                <w:bCs/>
                                <w:sz w:val="13"/>
                                <w:szCs w:val="13"/>
                                <w:lang w:val="en-GB"/>
                              </w:rPr>
                            </w:pPr>
                            <w:r w:rsidRPr="00A22059">
                              <w:rPr>
                                <w:rFonts w:ascii="Arial Narrow" w:hAnsi="Arial Narrow" w:cs="Arial"/>
                                <w:bCs/>
                                <w:sz w:val="13"/>
                                <w:szCs w:val="13"/>
                              </w:rPr>
                              <w:t xml:space="preserve">1         </w:t>
                            </w:r>
                            <w:r w:rsidR="00DD3F35">
                              <w:rPr>
                                <w:rFonts w:ascii="Arial Narrow" w:hAnsi="Arial Narrow" w:cs="Arial"/>
                                <w:bCs/>
                                <w:sz w:val="13"/>
                                <w:szCs w:val="13"/>
                              </w:rPr>
                              <w:t xml:space="preserve"> </w:t>
                            </w:r>
                            <w:r w:rsidRPr="00A22059">
                              <w:rPr>
                                <w:rFonts w:ascii="Arial Narrow" w:hAnsi="Arial Narrow" w:cs="Arial"/>
                                <w:bCs/>
                                <w:sz w:val="13"/>
                                <w:szCs w:val="13"/>
                              </w:rPr>
                              <w:t xml:space="preserve">2          3   </w:t>
                            </w:r>
                            <w:r>
                              <w:rPr>
                                <w:rFonts w:ascii="Arial Narrow" w:hAnsi="Arial Narrow" w:cs="Arial"/>
                                <w:bCs/>
                                <w:sz w:val="13"/>
                                <w:szCs w:val="13"/>
                              </w:rPr>
                              <w:t xml:space="preserve">        4</w:t>
                            </w:r>
                            <w:r w:rsidRPr="00A22059">
                              <w:rPr>
                                <w:rFonts w:ascii="Arial Narrow" w:hAnsi="Arial Narrow" w:cs="Arial"/>
                                <w:bCs/>
                                <w:sz w:val="13"/>
                                <w:szCs w:val="13"/>
                              </w:rPr>
                              <w:t xml:space="preserve">       </w:t>
                            </w:r>
                            <w:r>
                              <w:rPr>
                                <w:rFonts w:ascii="Arial Narrow" w:hAnsi="Arial Narrow" w:cs="Arial"/>
                                <w:bCs/>
                                <w:sz w:val="13"/>
                                <w:szCs w:val="13"/>
                              </w:rPr>
                              <w:t xml:space="preserve">   5</w:t>
                            </w:r>
                            <w:r w:rsidRPr="00A22059">
                              <w:rPr>
                                <w:rFonts w:ascii="Arial Narrow" w:hAnsi="Arial Narrow" w:cs="Arial"/>
                                <w:bCs/>
                                <w:sz w:val="13"/>
                                <w:szCs w:val="13"/>
                              </w:rPr>
                              <w:t xml:space="preserve">         </w:t>
                            </w:r>
                            <w:r>
                              <w:rPr>
                                <w:rFonts w:ascii="Arial Narrow" w:hAnsi="Arial Narrow" w:cs="Arial"/>
                                <w:bCs/>
                                <w:sz w:val="13"/>
                                <w:szCs w:val="13"/>
                              </w:rPr>
                              <w:t xml:space="preserve"> 6</w:t>
                            </w:r>
                            <w:r w:rsidRPr="00A22059">
                              <w:rPr>
                                <w:rFonts w:ascii="Arial Narrow" w:hAnsi="Arial Narrow" w:cs="Arial"/>
                                <w:bCs/>
                                <w:sz w:val="13"/>
                                <w:szCs w:val="13"/>
                              </w:rPr>
                              <w:t xml:space="preserve">         </w:t>
                            </w:r>
                            <w:r>
                              <w:rPr>
                                <w:rFonts w:ascii="Arial Narrow" w:hAnsi="Arial Narrow" w:cs="Arial"/>
                                <w:bCs/>
                                <w:sz w:val="13"/>
                                <w:szCs w:val="13"/>
                              </w:rPr>
                              <w:t xml:space="preserve"> 7</w:t>
                            </w:r>
                            <w:r w:rsidRPr="00A22059">
                              <w:rPr>
                                <w:rFonts w:ascii="Arial Narrow" w:hAnsi="Arial Narrow" w:cs="Arial"/>
                                <w:bCs/>
                                <w:sz w:val="13"/>
                                <w:szCs w:val="13"/>
                              </w:rPr>
                              <w:t xml:space="preserve">         </w:t>
                            </w:r>
                            <w:r>
                              <w:rPr>
                                <w:rFonts w:ascii="Arial Narrow" w:hAnsi="Arial Narrow" w:cs="Arial"/>
                                <w:bCs/>
                                <w:sz w:val="13"/>
                                <w:szCs w:val="13"/>
                              </w:rPr>
                              <w:t xml:space="preserve">  8</w:t>
                            </w:r>
                            <w:r w:rsidRPr="00A22059">
                              <w:rPr>
                                <w:rFonts w:ascii="Arial Narrow" w:hAnsi="Arial Narrow" w:cs="Arial"/>
                                <w:bCs/>
                                <w:sz w:val="13"/>
                                <w:szCs w:val="13"/>
                              </w:rPr>
                              <w:t xml:space="preserve">          </w:t>
                            </w:r>
                            <w:r>
                              <w:rPr>
                                <w:rFonts w:ascii="Arial Narrow" w:hAnsi="Arial Narrow" w:cs="Arial"/>
                                <w:bCs/>
                                <w:sz w:val="13"/>
                                <w:szCs w:val="13"/>
                              </w:rPr>
                              <w:t>9</w:t>
                            </w:r>
                            <w:r w:rsidRPr="00A22059">
                              <w:rPr>
                                <w:rFonts w:ascii="Arial Narrow" w:hAnsi="Arial Narrow" w:cs="Arial"/>
                                <w:bCs/>
                                <w:sz w:val="13"/>
                                <w:szCs w:val="13"/>
                              </w:rPr>
                              <w:t xml:space="preserve">         </w:t>
                            </w:r>
                            <w:r>
                              <w:rPr>
                                <w:rFonts w:ascii="Arial Narrow" w:hAnsi="Arial Narrow" w:cs="Arial"/>
                                <w:bCs/>
                                <w:sz w:val="13"/>
                                <w:szCs w:val="13"/>
                              </w:rPr>
                              <w:t xml:space="preserve"> 10</w:t>
                            </w:r>
                            <w:r w:rsidRPr="00A22059">
                              <w:rPr>
                                <w:rFonts w:ascii="Arial Narrow" w:hAnsi="Arial Narrow" w:cs="Arial"/>
                                <w:bCs/>
                                <w:sz w:val="13"/>
                                <w:szCs w:val="13"/>
                              </w:rPr>
                              <w:t xml:space="preserve">    </w:t>
                            </w:r>
                            <w:r w:rsidR="00DD3F35">
                              <w:rPr>
                                <w:rFonts w:ascii="Arial Narrow" w:hAnsi="Arial Narrow" w:cs="Arial"/>
                                <w:bCs/>
                                <w:sz w:val="13"/>
                                <w:szCs w:val="13"/>
                              </w:rPr>
                              <w:t>10_prot</w:t>
                            </w:r>
                            <w:r w:rsidRPr="00A22059">
                              <w:rPr>
                                <w:rFonts w:ascii="Arial Narrow" w:hAnsi="Arial Narrow" w:cs="Arial"/>
                                <w:bCs/>
                                <w:sz w:val="13"/>
                                <w:szCs w:val="13"/>
                              </w:rPr>
                              <w:t xml:space="preserve">   </w:t>
                            </w:r>
                            <w:r w:rsidR="00DD3F35">
                              <w:rPr>
                                <w:rFonts w:ascii="Arial Narrow" w:hAnsi="Arial Narrow" w:cs="Arial"/>
                                <w:bCs/>
                                <w:sz w:val="13"/>
                                <w:szCs w:val="13"/>
                              </w:rPr>
                              <w:t xml:space="preserve"> 11</w:t>
                            </w:r>
                            <w:r w:rsidRPr="00A22059">
                              <w:rPr>
                                <w:rFonts w:ascii="Arial Narrow" w:hAnsi="Arial Narrow" w:cs="Arial"/>
                                <w:bCs/>
                                <w:sz w:val="13"/>
                                <w:szCs w:val="13"/>
                              </w:rPr>
                              <w:t xml:space="preserve">    </w:t>
                            </w:r>
                            <w:r w:rsidR="00DD3F35">
                              <w:rPr>
                                <w:rFonts w:ascii="Arial Narrow" w:hAnsi="Arial Narrow" w:cs="Arial"/>
                                <w:bCs/>
                                <w:sz w:val="13"/>
                                <w:szCs w:val="13"/>
                              </w:rPr>
                              <w:t xml:space="preserve">    12</w:t>
                            </w:r>
                            <w:r w:rsidRPr="00A22059">
                              <w:rPr>
                                <w:rFonts w:ascii="Arial Narrow" w:hAnsi="Arial Narrow" w:cs="Arial"/>
                                <w:bCs/>
                                <w:sz w:val="13"/>
                                <w:szCs w:val="13"/>
                              </w:rPr>
                              <w:t xml:space="preserve">    </w:t>
                            </w:r>
                            <w:r w:rsidR="00DD3F35">
                              <w:rPr>
                                <w:rFonts w:ascii="Arial Narrow" w:hAnsi="Arial Narrow" w:cs="Arial"/>
                                <w:bCs/>
                                <w:sz w:val="13"/>
                                <w:szCs w:val="13"/>
                              </w:rPr>
                              <w:t xml:space="preserve">    13</w:t>
                            </w:r>
                            <w:r w:rsidRPr="00A22059">
                              <w:rPr>
                                <w:rFonts w:ascii="Arial Narrow" w:hAnsi="Arial Narrow" w:cs="Arial"/>
                                <w:bCs/>
                                <w:sz w:val="13"/>
                                <w:szCs w:val="13"/>
                              </w:rPr>
                              <w:t xml:space="preserve">     </w:t>
                            </w:r>
                            <w:r w:rsidR="00DD3F35">
                              <w:rPr>
                                <w:rFonts w:ascii="Arial Narrow" w:hAnsi="Arial Narrow" w:cs="Arial"/>
                                <w:bCs/>
                                <w:sz w:val="13"/>
                                <w:szCs w:val="13"/>
                              </w:rPr>
                              <w:t xml:space="preserve">    14</w:t>
                            </w:r>
                            <w:r w:rsidRPr="00A22059">
                              <w:rPr>
                                <w:rFonts w:ascii="Arial Narrow" w:hAnsi="Arial Narrow" w:cs="Arial"/>
                                <w:bCs/>
                                <w:sz w:val="13"/>
                                <w:szCs w:val="13"/>
                              </w:rPr>
                              <w:t xml:space="preserve">        </w:t>
                            </w:r>
                            <w:r w:rsidR="00DD3F35">
                              <w:rPr>
                                <w:rFonts w:ascii="Arial Narrow" w:hAnsi="Arial Narrow" w:cs="Arial"/>
                                <w:bCs/>
                                <w:sz w:val="13"/>
                                <w:szCs w:val="13"/>
                              </w:rPr>
                              <w:t>15</w:t>
                            </w:r>
                            <w:r w:rsidRPr="00A22059">
                              <w:rPr>
                                <w:rFonts w:ascii="Arial Narrow" w:hAnsi="Arial Narrow" w:cs="Arial"/>
                                <w:bCs/>
                                <w:sz w:val="13"/>
                                <w:szCs w:val="13"/>
                              </w:rPr>
                              <w:t xml:space="preserve">         </w:t>
                            </w:r>
                            <w:r w:rsidR="00DD3F35">
                              <w:rPr>
                                <w:rFonts w:ascii="Arial Narrow" w:hAnsi="Arial Narrow" w:cs="Arial"/>
                                <w:bCs/>
                                <w:sz w:val="13"/>
                                <w:szCs w:val="13"/>
                              </w:rPr>
                              <w:t>16</w:t>
                            </w:r>
                            <w:r w:rsidRPr="00A22059">
                              <w:rPr>
                                <w:rFonts w:ascii="Arial Narrow" w:hAnsi="Arial Narrow" w:cs="Arial"/>
                                <w:bCs/>
                                <w:sz w:val="13"/>
                                <w:szCs w:val="13"/>
                              </w:rPr>
                              <w:t xml:space="preserve">    </w:t>
                            </w:r>
                            <w:r w:rsidR="00DD3F35">
                              <w:rPr>
                                <w:rFonts w:ascii="Arial Narrow" w:hAnsi="Arial Narrow" w:cs="Arial"/>
                                <w:bCs/>
                                <w:sz w:val="13"/>
                                <w:szCs w:val="13"/>
                              </w:rPr>
                              <w:t>16</w:t>
                            </w:r>
                            <w:r w:rsidRPr="00A22059">
                              <w:rPr>
                                <w:rFonts w:ascii="Arial Narrow" w:hAnsi="Arial Narrow" w:cs="Arial"/>
                                <w:bCs/>
                                <w:sz w:val="13"/>
                                <w:szCs w:val="13"/>
                              </w:rPr>
                              <w:t xml:space="preserve">_prot   </w:t>
                            </w:r>
                            <w:r w:rsidR="00DD3F35">
                              <w:rPr>
                                <w:rFonts w:ascii="Arial Narrow" w:hAnsi="Arial Narrow" w:cs="Arial"/>
                                <w:bCs/>
                                <w:sz w:val="13"/>
                                <w:szCs w:val="13"/>
                              </w:rPr>
                              <w:t xml:space="preserve"> 17</w:t>
                            </w:r>
                            <w:r w:rsidRPr="00A22059">
                              <w:rPr>
                                <w:rFonts w:ascii="Arial Narrow" w:hAnsi="Arial Narrow" w:cs="Arial"/>
                                <w:bCs/>
                                <w:sz w:val="13"/>
                                <w:szCs w:val="13"/>
                              </w:rPr>
                              <w:t xml:space="preserve">     </w:t>
                            </w:r>
                            <w:r w:rsidR="00DD3F35">
                              <w:rPr>
                                <w:rFonts w:ascii="Arial Narrow" w:hAnsi="Arial Narrow" w:cs="Arial"/>
                                <w:bCs/>
                                <w:sz w:val="13"/>
                                <w:szCs w:val="13"/>
                              </w:rPr>
                              <w:t>17</w:t>
                            </w:r>
                            <w:r w:rsidRPr="00A22059">
                              <w:rPr>
                                <w:rFonts w:ascii="Arial Narrow" w:hAnsi="Arial Narrow" w:cs="Arial"/>
                                <w:bCs/>
                                <w:sz w:val="13"/>
                                <w:szCs w:val="13"/>
                              </w:rPr>
                              <w:t xml:space="preserve">_prot    </w:t>
                            </w:r>
                            <w:r w:rsidR="00DD3F35">
                              <w:rPr>
                                <w:rFonts w:ascii="Arial Narrow" w:hAnsi="Arial Narrow" w:cs="Arial"/>
                                <w:bCs/>
                                <w:sz w:val="13"/>
                                <w:szCs w:val="13"/>
                              </w:rPr>
                              <w:t>18</w:t>
                            </w:r>
                            <w:r w:rsidRPr="00A22059">
                              <w:rPr>
                                <w:rFonts w:ascii="Arial Narrow" w:hAnsi="Arial Narrow" w:cs="Arial"/>
                                <w:bCs/>
                                <w:sz w:val="13"/>
                                <w:szCs w:val="13"/>
                              </w:rPr>
                              <w:t xml:space="preserve">        </w:t>
                            </w:r>
                            <w:r w:rsidR="00DD3F35">
                              <w:rPr>
                                <w:rFonts w:ascii="Arial Narrow" w:hAnsi="Arial Narrow" w:cs="Arial"/>
                                <w:bCs/>
                                <w:sz w:val="13"/>
                                <w:szCs w:val="13"/>
                              </w:rPr>
                              <w:t>19</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3292AB32" id="_x0000_t202" coordsize="21600,21600" o:spt="202" path="m,l,21600r21600,l21600,xe">
                <v:stroke joinstyle="miter"/>
                <v:path gradientshapeok="t" o:connecttype="rect"/>
              </v:shapetype>
              <v:shape id="Zone de texte 2" o:spid="_x0000_s1026" type="#_x0000_t202" style="position:absolute;left:0;text-align:left;margin-left:54.15pt;margin-top:205.9pt;width:410.5pt;height:15.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" fillcolor="white [3212]" stroked="f">
                <v:textbox>
                  <w:txbxContent>
                    <w:p w14:paraId="2B13DFB3" w14:textId="45546496" w:rsidR="00A22059" w:rsidRPr="00A22059" w:rsidRDefault="00A22059" w:rsidP="00A22059">
                      <w:pPr>
                        <w:ind w:hanging="142"/>
                        <w:rPr>
                          <w:rFonts w:ascii="Arial Narrow" w:hAnsi="Arial Narrow" w:cs="Arial"/>
                          <w:bCs/>
                          <w:sz w:val="13"/>
                          <w:szCs w:val="13"/>
                          <w:lang w:val="en-GB"/>
                        </w:rPr>
                      </w:pPr>
                      <w:r w:rsidRPr="00A22059">
                        <w:rPr>
                          <w:rFonts w:ascii="Arial Narrow" w:hAnsi="Arial Narrow" w:cs="Arial"/>
                          <w:bCs/>
                          <w:sz w:val="13"/>
                          <w:szCs w:val="13"/>
                        </w:rPr>
                        <w:t xml:space="preserve">1         </w:t>
                      </w:r>
                      <w:r w:rsidR="00DD3F35">
                        <w:rPr>
                          <w:rFonts w:ascii="Arial Narrow" w:hAnsi="Arial Narrow" w:cs="Arial"/>
                          <w:bCs/>
                          <w:sz w:val="13"/>
                          <w:szCs w:val="13"/>
                        </w:rPr>
                        <w:t xml:space="preserve"> </w:t>
                      </w:r>
                      <w:r w:rsidRPr="00A22059">
                        <w:rPr>
                          <w:rFonts w:ascii="Arial Narrow" w:hAnsi="Arial Narrow" w:cs="Arial"/>
                          <w:bCs/>
                          <w:sz w:val="13"/>
                          <w:szCs w:val="13"/>
                        </w:rPr>
                        <w:t xml:space="preserve">2          3   </w:t>
                      </w:r>
                      <w:r>
                        <w:rPr>
                          <w:rFonts w:ascii="Arial Narrow" w:hAnsi="Arial Narrow" w:cs="Arial"/>
                          <w:bCs/>
                          <w:sz w:val="13"/>
                          <w:szCs w:val="13"/>
                        </w:rPr>
                        <w:t xml:space="preserve">        4</w:t>
                      </w:r>
                      <w:r w:rsidRPr="00A22059">
                        <w:rPr>
                          <w:rFonts w:ascii="Arial Narrow" w:hAnsi="Arial Narrow" w:cs="Arial"/>
                          <w:bCs/>
                          <w:sz w:val="13"/>
                          <w:szCs w:val="13"/>
                        </w:rPr>
                        <w:t xml:space="preserve">       </w:t>
                      </w:r>
                      <w:r>
                        <w:rPr>
                          <w:rFonts w:ascii="Arial Narrow" w:hAnsi="Arial Narrow" w:cs="Arial"/>
                          <w:bCs/>
                          <w:sz w:val="13"/>
                          <w:szCs w:val="13"/>
                        </w:rPr>
                        <w:t xml:space="preserve">   5</w:t>
                      </w:r>
                      <w:r w:rsidRPr="00A22059">
                        <w:rPr>
                          <w:rFonts w:ascii="Arial Narrow" w:hAnsi="Arial Narrow" w:cs="Arial"/>
                          <w:bCs/>
                          <w:sz w:val="13"/>
                          <w:szCs w:val="13"/>
                        </w:rPr>
                        <w:t xml:space="preserve">         </w:t>
                      </w:r>
                      <w:r>
                        <w:rPr>
                          <w:rFonts w:ascii="Arial Narrow" w:hAnsi="Arial Narrow" w:cs="Arial"/>
                          <w:bCs/>
                          <w:sz w:val="13"/>
                          <w:szCs w:val="13"/>
                        </w:rPr>
                        <w:t xml:space="preserve"> 6</w:t>
                      </w:r>
                      <w:r w:rsidRPr="00A22059">
                        <w:rPr>
                          <w:rFonts w:ascii="Arial Narrow" w:hAnsi="Arial Narrow" w:cs="Arial"/>
                          <w:bCs/>
                          <w:sz w:val="13"/>
                          <w:szCs w:val="13"/>
                        </w:rPr>
                        <w:t xml:space="preserve">         </w:t>
                      </w:r>
                      <w:r>
                        <w:rPr>
                          <w:rFonts w:ascii="Arial Narrow" w:hAnsi="Arial Narrow" w:cs="Arial"/>
                          <w:bCs/>
                          <w:sz w:val="13"/>
                          <w:szCs w:val="13"/>
                        </w:rPr>
                        <w:t xml:space="preserve"> 7</w:t>
                      </w:r>
                      <w:r w:rsidRPr="00A22059">
                        <w:rPr>
                          <w:rFonts w:ascii="Arial Narrow" w:hAnsi="Arial Narrow" w:cs="Arial"/>
                          <w:bCs/>
                          <w:sz w:val="13"/>
                          <w:szCs w:val="13"/>
                        </w:rPr>
                        <w:t xml:space="preserve">         </w:t>
                      </w:r>
                      <w:r>
                        <w:rPr>
                          <w:rFonts w:ascii="Arial Narrow" w:hAnsi="Arial Narrow" w:cs="Arial"/>
                          <w:bCs/>
                          <w:sz w:val="13"/>
                          <w:szCs w:val="13"/>
                        </w:rPr>
                        <w:t xml:space="preserve">  8</w:t>
                      </w:r>
                      <w:r w:rsidRPr="00A22059">
                        <w:rPr>
                          <w:rFonts w:ascii="Arial Narrow" w:hAnsi="Arial Narrow" w:cs="Arial"/>
                          <w:bCs/>
                          <w:sz w:val="13"/>
                          <w:szCs w:val="13"/>
                        </w:rPr>
                        <w:t xml:space="preserve">          </w:t>
                      </w:r>
                      <w:r>
                        <w:rPr>
                          <w:rFonts w:ascii="Arial Narrow" w:hAnsi="Arial Narrow" w:cs="Arial"/>
                          <w:bCs/>
                          <w:sz w:val="13"/>
                          <w:szCs w:val="13"/>
                        </w:rPr>
                        <w:t>9</w:t>
                      </w:r>
                      <w:r w:rsidRPr="00A22059">
                        <w:rPr>
                          <w:rFonts w:ascii="Arial Narrow" w:hAnsi="Arial Narrow" w:cs="Arial"/>
                          <w:bCs/>
                          <w:sz w:val="13"/>
                          <w:szCs w:val="13"/>
                        </w:rPr>
                        <w:t xml:space="preserve">         </w:t>
                      </w:r>
                      <w:r>
                        <w:rPr>
                          <w:rFonts w:ascii="Arial Narrow" w:hAnsi="Arial Narrow" w:cs="Arial"/>
                          <w:bCs/>
                          <w:sz w:val="13"/>
                          <w:szCs w:val="13"/>
                        </w:rPr>
                        <w:t xml:space="preserve"> 10</w:t>
                      </w:r>
                      <w:r w:rsidRPr="00A22059">
                        <w:rPr>
                          <w:rFonts w:ascii="Arial Narrow" w:hAnsi="Arial Narrow" w:cs="Arial"/>
                          <w:bCs/>
                          <w:sz w:val="13"/>
                          <w:szCs w:val="13"/>
                        </w:rPr>
                        <w:t xml:space="preserve">    </w:t>
                      </w:r>
                      <w:r w:rsidR="00DD3F35">
                        <w:rPr>
                          <w:rFonts w:ascii="Arial Narrow" w:hAnsi="Arial Narrow" w:cs="Arial"/>
                          <w:bCs/>
                          <w:sz w:val="13"/>
                          <w:szCs w:val="13"/>
                        </w:rPr>
                        <w:t>10_prot</w:t>
                      </w:r>
                      <w:r w:rsidRPr="00A22059">
                        <w:rPr>
                          <w:rFonts w:ascii="Arial Narrow" w:hAnsi="Arial Narrow" w:cs="Arial"/>
                          <w:bCs/>
                          <w:sz w:val="13"/>
                          <w:szCs w:val="13"/>
                        </w:rPr>
                        <w:t xml:space="preserve">   </w:t>
                      </w:r>
                      <w:r w:rsidR="00DD3F35">
                        <w:rPr>
                          <w:rFonts w:ascii="Arial Narrow" w:hAnsi="Arial Narrow" w:cs="Arial"/>
                          <w:bCs/>
                          <w:sz w:val="13"/>
                          <w:szCs w:val="13"/>
                        </w:rPr>
                        <w:t xml:space="preserve"> 11</w:t>
                      </w:r>
                      <w:r w:rsidRPr="00A22059">
                        <w:rPr>
                          <w:rFonts w:ascii="Arial Narrow" w:hAnsi="Arial Narrow" w:cs="Arial"/>
                          <w:bCs/>
                          <w:sz w:val="13"/>
                          <w:szCs w:val="13"/>
                        </w:rPr>
                        <w:t xml:space="preserve">    </w:t>
                      </w:r>
                      <w:r w:rsidR="00DD3F35">
                        <w:rPr>
                          <w:rFonts w:ascii="Arial Narrow" w:hAnsi="Arial Narrow" w:cs="Arial"/>
                          <w:bCs/>
                          <w:sz w:val="13"/>
                          <w:szCs w:val="13"/>
                        </w:rPr>
                        <w:t xml:space="preserve">    12</w:t>
                      </w:r>
                      <w:r w:rsidRPr="00A22059">
                        <w:rPr>
                          <w:rFonts w:ascii="Arial Narrow" w:hAnsi="Arial Narrow" w:cs="Arial"/>
                          <w:bCs/>
                          <w:sz w:val="13"/>
                          <w:szCs w:val="13"/>
                        </w:rPr>
                        <w:t xml:space="preserve">    </w:t>
                      </w:r>
                      <w:r w:rsidR="00DD3F35">
                        <w:rPr>
                          <w:rFonts w:ascii="Arial Narrow" w:hAnsi="Arial Narrow" w:cs="Arial"/>
                          <w:bCs/>
                          <w:sz w:val="13"/>
                          <w:szCs w:val="13"/>
                        </w:rPr>
                        <w:t xml:space="preserve">    13</w:t>
                      </w:r>
                      <w:r w:rsidRPr="00A22059">
                        <w:rPr>
                          <w:rFonts w:ascii="Arial Narrow" w:hAnsi="Arial Narrow" w:cs="Arial"/>
                          <w:bCs/>
                          <w:sz w:val="13"/>
                          <w:szCs w:val="13"/>
                        </w:rPr>
                        <w:t xml:space="preserve">     </w:t>
                      </w:r>
                      <w:r w:rsidR="00DD3F35">
                        <w:rPr>
                          <w:rFonts w:ascii="Arial Narrow" w:hAnsi="Arial Narrow" w:cs="Arial"/>
                          <w:bCs/>
                          <w:sz w:val="13"/>
                          <w:szCs w:val="13"/>
                        </w:rPr>
                        <w:t xml:space="preserve">    14</w:t>
                      </w:r>
                      <w:r w:rsidRPr="00A22059">
                        <w:rPr>
                          <w:rFonts w:ascii="Arial Narrow" w:hAnsi="Arial Narrow" w:cs="Arial"/>
                          <w:bCs/>
                          <w:sz w:val="13"/>
                          <w:szCs w:val="13"/>
                        </w:rPr>
                        <w:t xml:space="preserve">        </w:t>
                      </w:r>
                      <w:r w:rsidR="00DD3F35">
                        <w:rPr>
                          <w:rFonts w:ascii="Arial Narrow" w:hAnsi="Arial Narrow" w:cs="Arial"/>
                          <w:bCs/>
                          <w:sz w:val="13"/>
                          <w:szCs w:val="13"/>
                        </w:rPr>
                        <w:t>15</w:t>
                      </w:r>
                      <w:r w:rsidRPr="00A22059">
                        <w:rPr>
                          <w:rFonts w:ascii="Arial Narrow" w:hAnsi="Arial Narrow" w:cs="Arial"/>
                          <w:bCs/>
                          <w:sz w:val="13"/>
                          <w:szCs w:val="13"/>
                        </w:rPr>
                        <w:t xml:space="preserve">         </w:t>
                      </w:r>
                      <w:r w:rsidR="00DD3F35">
                        <w:rPr>
                          <w:rFonts w:ascii="Arial Narrow" w:hAnsi="Arial Narrow" w:cs="Arial"/>
                          <w:bCs/>
                          <w:sz w:val="13"/>
                          <w:szCs w:val="13"/>
                        </w:rPr>
                        <w:t>16</w:t>
                      </w:r>
                      <w:r w:rsidRPr="00A22059">
                        <w:rPr>
                          <w:rFonts w:ascii="Arial Narrow" w:hAnsi="Arial Narrow" w:cs="Arial"/>
                          <w:bCs/>
                          <w:sz w:val="13"/>
                          <w:szCs w:val="13"/>
                        </w:rPr>
                        <w:t xml:space="preserve">    </w:t>
                      </w:r>
                      <w:r w:rsidR="00DD3F35">
                        <w:rPr>
                          <w:rFonts w:ascii="Arial Narrow" w:hAnsi="Arial Narrow" w:cs="Arial"/>
                          <w:bCs/>
                          <w:sz w:val="13"/>
                          <w:szCs w:val="13"/>
                        </w:rPr>
                        <w:t>16</w:t>
                      </w:r>
                      <w:r w:rsidRPr="00A22059">
                        <w:rPr>
                          <w:rFonts w:ascii="Arial Narrow" w:hAnsi="Arial Narrow" w:cs="Arial"/>
                          <w:bCs/>
                          <w:sz w:val="13"/>
                          <w:szCs w:val="13"/>
                        </w:rPr>
                        <w:t xml:space="preserve">_prot   </w:t>
                      </w:r>
                      <w:r w:rsidR="00DD3F35">
                        <w:rPr>
                          <w:rFonts w:ascii="Arial Narrow" w:hAnsi="Arial Narrow" w:cs="Arial"/>
                          <w:bCs/>
                          <w:sz w:val="13"/>
                          <w:szCs w:val="13"/>
                        </w:rPr>
                        <w:t xml:space="preserve"> 17</w:t>
                      </w:r>
                      <w:r w:rsidRPr="00A22059">
                        <w:rPr>
                          <w:rFonts w:ascii="Arial Narrow" w:hAnsi="Arial Narrow" w:cs="Arial"/>
                          <w:bCs/>
                          <w:sz w:val="13"/>
                          <w:szCs w:val="13"/>
                        </w:rPr>
                        <w:t xml:space="preserve">     </w:t>
                      </w:r>
                      <w:r w:rsidR="00DD3F35">
                        <w:rPr>
                          <w:rFonts w:ascii="Arial Narrow" w:hAnsi="Arial Narrow" w:cs="Arial"/>
                          <w:bCs/>
                          <w:sz w:val="13"/>
                          <w:szCs w:val="13"/>
                        </w:rPr>
                        <w:t>17</w:t>
                      </w:r>
                      <w:r w:rsidRPr="00A22059">
                        <w:rPr>
                          <w:rFonts w:ascii="Arial Narrow" w:hAnsi="Arial Narrow" w:cs="Arial"/>
                          <w:bCs/>
                          <w:sz w:val="13"/>
                          <w:szCs w:val="13"/>
                        </w:rPr>
                        <w:t xml:space="preserve">_prot    </w:t>
                      </w:r>
                      <w:r w:rsidR="00DD3F35">
                        <w:rPr>
                          <w:rFonts w:ascii="Arial Narrow" w:hAnsi="Arial Narrow" w:cs="Arial"/>
                          <w:bCs/>
                          <w:sz w:val="13"/>
                          <w:szCs w:val="13"/>
                        </w:rPr>
                        <w:t>18</w:t>
                      </w:r>
                      <w:r w:rsidRPr="00A22059">
                        <w:rPr>
                          <w:rFonts w:ascii="Arial Narrow" w:hAnsi="Arial Narrow" w:cs="Arial"/>
                          <w:bCs/>
                          <w:sz w:val="13"/>
                          <w:szCs w:val="13"/>
                        </w:rPr>
                        <w:t xml:space="preserve">        </w:t>
                      </w:r>
                      <w:r w:rsidR="00DD3F35">
                        <w:rPr>
                          <w:rFonts w:ascii="Arial Narrow" w:hAnsi="Arial Narrow" w:cs="Arial"/>
                          <w:bCs/>
                          <w:sz w:val="13"/>
                          <w:szCs w:val="13"/>
                        </w:rPr>
                        <w:t>19</w:t>
                      </w:r>
                    </w:p>
                  </w:txbxContent>
                </v:textbox>
              </v:shape>
            </w:pict>
          </mc:Fallback>
        </mc:AlternateContent>
      </w:r>
      <w:r w:rsidR="00E55585">
        <w:rPr>
          <w:noProof/>
          <w:lang w:val="en-GB" w:eastAsia="en-GB"/>
        </w:rPr>
        <mc:AlternateContent>
          <mc:Choice Requires="wpg">
            <w:drawing>
              <wp:anchor distT="0" distB="0" distL="114300" distR="114300" simplePos="0" relativeHeight="251667456" behindDoc="0" locked="0" layoutInCell="1" allowOverlap="1" wp14:anchorId="10FF21A8" wp14:editId="692F4055">
                <wp:simplePos x="0" y="0"/>
                <wp:positionH relativeFrom="margin">
                  <wp:posOffset>-189865</wp:posOffset>
                </wp:positionH>
                <wp:positionV relativeFrom="paragraph">
                  <wp:posOffset>707390</wp:posOffset>
                </wp:positionV>
                <wp:extent cx="6115685" cy="2294255"/>
                <wp:effectExtent l="0" t="0" r="0" b="0"/>
                <wp:wrapSquare wrapText="bothSides"/>
                <wp:docPr id="21" name="Groupe 21"/>
                <wp:cNvGraphicFramePr/>
                <a:graphic xmlns:a="http://schemas.openxmlformats.org/drawingml/2006/main">
                  <a:graphicData uri="http://schemas.microsoft.com/office/word/2010/wordprocessingGroup">
                    <wpg:wgp>
                      <wpg:cNvGrpSpPr/>
                      <wpg:grpSpPr>
                        <a:xfrm>
                          <a:off x="0" y="0"/>
                          <a:ext cx="6115685" cy="2294255"/>
                          <a:chOff x="0" y="0"/>
                          <a:chExt cx="5769610" cy="2025650"/>
                        </a:xfrm>
                      </wpg:grpSpPr>
                      <pic:pic xmlns:pic="http://schemas.openxmlformats.org/drawingml/2006/picture">
                        <pic:nvPicPr>
                          <pic:cNvPr id="16" name="Image 16" descr="Une image contenant capture d’écran&#10;&#10;Description générée automatiquement"/>
                          <pic:cNvPicPr>
                            <a:picLocks noChangeAspect="1"/>
                          </pic:cNvPicPr>
                        </pic:nvPicPr>
                        <pic:blipFill rotWithShape="1">
                          <a:blip r:embed="rId13" cstate="print">
                            <a:extLst>
                              <a:ext uri="{28A0092B-C50C-407E-A947-70E740481C1C}">
                                <a14:useLocalDpi xmlns:a14="http://schemas.microsoft.com/office/drawing/2010/main" val="0"/>
                              </a:ext>
                            </a:extLst>
                          </a:blip>
                          <a:srcRect r="2386"/>
                          <a:stretch/>
                        </pic:blipFill>
                        <pic:spPr bwMode="auto">
                          <a:xfrm>
                            <a:off x="0" y="0"/>
                            <a:ext cx="5769610" cy="2025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5073" y="628022"/>
                            <a:ext cx="111125" cy="642620"/>
                          </a:xfrm>
                          <a:prstGeom prst="rect">
                            <a:avLst/>
                          </a:prstGeom>
                        </pic:spPr>
                      </pic:pic>
                      <pic:pic xmlns:pic="http://schemas.openxmlformats.org/drawingml/2006/picture">
                        <pic:nvPicPr>
                          <pic:cNvPr id="15" name="Image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8756" y="1803679"/>
                            <a:ext cx="373331" cy="18768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64E189" id="Groupe 21" o:spid="_x0000_s1026" style="position:absolute;margin-left:-14.95pt;margin-top:55.7pt;width:481.55pt;height:180.65pt;z-index:251667456;mso-position-horizontal-relative:margin;mso-width-relative:margin;mso-height-relative:margin" coordsize="57696,20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alt="Une image contenant capture d’écran&#10;&#10;Description générée automatiquement" style="position:absolute;width:57696;height:2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">
                  <v:imagedata r:id="rId16" o:title="Une image contenant capture d’écran&#10;&#10;Description générée automatiquement" cropright="1564f"/>
                </v:shape>
                <v:shape id="Image 12" o:spid="_x0000_s1028" type="#_x0000_t75" style="position:absolute;left:150;top:6280;width:1111;height: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">
                  <v:imagedata r:id="rId17" o:title=""/>
                </v:shape>
                <v:shape id="Image 15" o:spid="_x0000_s1029" type="#_x0000_t75" style="position:absolute;left:28587;top:18036;width:3733;height: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">
                  <v:imagedata r:id="rId18" o:title=""/>
                </v:shape>
                <w10:wrap type="square" anchorx="margin"/>
              </v:group>
            </w:pict>
          </mc:Fallback>
        </mc:AlternateContent>
      </w:r>
      <w:r w:rsidR="00AD54B8">
        <w:rPr>
          <w:rFonts w:cstheme="minorHAnsi"/>
        </w:rPr>
        <w:t>Following the individual docking of all the b</w:t>
      </w:r>
      <w:r w:rsidR="00AD54B8" w:rsidRPr="00AD54B8">
        <w:rPr>
          <w:rFonts w:cstheme="minorHAnsi"/>
        </w:rPr>
        <w:t>ioisosteres</w:t>
      </w:r>
      <w:r w:rsidR="00AD54B8">
        <w:rPr>
          <w:rFonts w:cstheme="minorHAnsi"/>
        </w:rPr>
        <w:t xml:space="preserve"> of interest using the approach previously described, their respective </w:t>
      </w:r>
      <w:r w:rsidR="004760FB" w:rsidRPr="00335B2A">
        <w:rPr>
          <w:rFonts w:cstheme="minorHAnsi"/>
        </w:rPr>
        <w:t>binding affinity (kcal/mol)</w:t>
      </w:r>
      <w:r w:rsidR="00AD54B8">
        <w:rPr>
          <w:rFonts w:cstheme="minorHAnsi"/>
        </w:rPr>
        <w:t>, as estimated by Vina,</w:t>
      </w:r>
      <w:r w:rsidR="004760FB" w:rsidRPr="00335B2A">
        <w:rPr>
          <w:rFonts w:cstheme="minorHAnsi"/>
        </w:rPr>
        <w:t xml:space="preserve"> </w:t>
      </w:r>
      <w:r w:rsidR="006A1D03">
        <w:rPr>
          <w:rFonts w:cstheme="minorHAnsi"/>
        </w:rPr>
        <w:t>was</w:t>
      </w:r>
      <w:r w:rsidR="00AD54B8">
        <w:rPr>
          <w:rFonts w:cstheme="minorHAnsi"/>
        </w:rPr>
        <w:t xml:space="preserve"> compared with</w:t>
      </w:r>
      <w:r w:rsidR="00AD54B8" w:rsidRPr="00335B2A">
        <w:rPr>
          <w:rFonts w:cstheme="minorHAnsi"/>
        </w:rPr>
        <w:t xml:space="preserve"> </w:t>
      </w:r>
      <w:r w:rsidR="004760FB" w:rsidRPr="00335B2A">
        <w:rPr>
          <w:rFonts w:cstheme="minorHAnsi"/>
        </w:rPr>
        <w:t>the</w:t>
      </w:r>
      <w:r w:rsidR="00AD54B8">
        <w:rPr>
          <w:rFonts w:cstheme="minorHAnsi"/>
        </w:rPr>
        <w:t>ir</w:t>
      </w:r>
      <w:r w:rsidR="004760FB" w:rsidRPr="00335B2A">
        <w:rPr>
          <w:rFonts w:cstheme="minorHAnsi"/>
        </w:rPr>
        <w:t xml:space="preserve"> parent compound</w:t>
      </w:r>
      <w:r w:rsidR="00753B49">
        <w:rPr>
          <w:rFonts w:cstheme="minorHAnsi"/>
        </w:rPr>
        <w:t>s</w:t>
      </w:r>
      <w:r w:rsidR="00AD54B8">
        <w:rPr>
          <w:rFonts w:cstheme="minorHAnsi"/>
        </w:rPr>
        <w:t>, i.e.</w:t>
      </w:r>
      <w:r w:rsidR="00753B49">
        <w:rPr>
          <w:rFonts w:cstheme="minorHAnsi"/>
        </w:rPr>
        <w:t xml:space="preserve"> TAK-875 and GW9508</w:t>
      </w:r>
      <w:r w:rsidR="00AD54B8">
        <w:rPr>
          <w:rFonts w:cstheme="minorHAnsi"/>
        </w:rPr>
        <w:t xml:space="preserve"> (Figure </w:t>
      </w:r>
      <w:r w:rsidR="00191340">
        <w:rPr>
          <w:rFonts w:cstheme="minorHAnsi"/>
        </w:rPr>
        <w:t>5</w:t>
      </w:r>
      <w:r w:rsidR="00AD54B8">
        <w:rPr>
          <w:rFonts w:cstheme="minorHAnsi"/>
        </w:rPr>
        <w:t>)</w:t>
      </w:r>
      <w:r w:rsidR="004760FB" w:rsidRPr="00335B2A">
        <w:rPr>
          <w:rFonts w:cstheme="minorHAnsi"/>
        </w:rPr>
        <w:t>.</w:t>
      </w:r>
      <w:r w:rsidR="004760FB" w:rsidRPr="00D72094">
        <w:rPr>
          <w:rFonts w:cstheme="minorHAnsi"/>
        </w:rPr>
        <w:t xml:space="preserve"> </w:t>
      </w:r>
    </w:p>
    <w:p w14:paraId="13ED1D2A" w14:textId="24711D82" w:rsidR="0027727D" w:rsidRDefault="0027727D" w:rsidP="00335B2A">
      <w:pPr>
        <w:spacing w:after="0"/>
        <w:jc w:val="both"/>
        <w:rPr>
          <w:rFonts w:cstheme="minorHAnsi"/>
        </w:rPr>
      </w:pPr>
    </w:p>
    <w:p w14:paraId="560415B8" w14:textId="290F0CE6" w:rsidR="00335B2A" w:rsidRPr="00845732" w:rsidRDefault="00102F63" w:rsidP="00335B2A">
      <w:pPr>
        <w:spacing w:after="0"/>
        <w:jc w:val="both"/>
        <w:rPr>
          <w:rFonts w:cstheme="minorHAnsi"/>
        </w:rPr>
      </w:pPr>
      <w:r>
        <w:rPr>
          <w:rFonts w:cstheme="minorHAnsi"/>
          <w:noProof/>
        </w:rPr>
        <w:lastRenderedPageBreak/>
        <mc:AlternateContent>
          <mc:Choice Requires="wpg">
            <w:drawing>
              <wp:anchor distT="0" distB="0" distL="114300" distR="114300" simplePos="0" relativeHeight="251676672" behindDoc="0" locked="0" layoutInCell="1" allowOverlap="1" wp14:anchorId="416EA2E7" wp14:editId="54C3E88D">
                <wp:simplePos x="0" y="0"/>
                <wp:positionH relativeFrom="column">
                  <wp:posOffset>-190195</wp:posOffset>
                </wp:positionH>
                <wp:positionV relativeFrom="paragraph">
                  <wp:posOffset>200635</wp:posOffset>
                </wp:positionV>
                <wp:extent cx="6069505" cy="2274570"/>
                <wp:effectExtent l="0" t="0" r="7620" b="0"/>
                <wp:wrapSquare wrapText="bothSides"/>
                <wp:docPr id="13" name="Groupe 13"/>
                <wp:cNvGraphicFramePr/>
                <a:graphic xmlns:a="http://schemas.openxmlformats.org/drawingml/2006/main">
                  <a:graphicData uri="http://schemas.microsoft.com/office/word/2010/wordprocessingGroup">
                    <wpg:wgp>
                      <wpg:cNvGrpSpPr/>
                      <wpg:grpSpPr>
                        <a:xfrm>
                          <a:off x="0" y="0"/>
                          <a:ext cx="6069505" cy="2274570"/>
                          <a:chOff x="0" y="0"/>
                          <a:chExt cx="6069505" cy="2274570"/>
                        </a:xfrm>
                      </wpg:grpSpPr>
                      <wpg:grpSp>
                        <wpg:cNvPr id="22" name="Groupe 22"/>
                        <wpg:cNvGrpSpPr/>
                        <wpg:grpSpPr>
                          <a:xfrm>
                            <a:off x="0" y="0"/>
                            <a:ext cx="6052185" cy="2274570"/>
                            <a:chOff x="0" y="-61782"/>
                            <a:chExt cx="5774896" cy="2044065"/>
                          </a:xfrm>
                        </wpg:grpSpPr>
                        <pic:pic xmlns:pic="http://schemas.openxmlformats.org/drawingml/2006/picture">
                          <pic:nvPicPr>
                            <pic:cNvPr id="10" name="Image 10" descr="Une image contenant capture d’écran&#10;&#10;Description générée automatiquement"/>
                            <pic:cNvPicPr>
                              <a:picLocks noChangeAspect="1"/>
                            </pic:cNvPicPr>
                          </pic:nvPicPr>
                          <pic:blipFill rotWithShape="1">
                            <a:blip r:embed="rId19" cstate="print">
                              <a:extLst>
                                <a:ext uri="{28A0092B-C50C-407E-A947-70E740481C1C}">
                                  <a14:useLocalDpi xmlns:a14="http://schemas.microsoft.com/office/drawing/2010/main" val="0"/>
                                </a:ext>
                              </a:extLst>
                            </a:blip>
                            <a:srcRect r="2504"/>
                            <a:stretch/>
                          </pic:blipFill>
                          <pic:spPr bwMode="auto">
                            <a:xfrm>
                              <a:off x="5286" y="-61782"/>
                              <a:ext cx="5769610" cy="2044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848911" y="1807355"/>
                              <a:ext cx="347345" cy="174625"/>
                            </a:xfrm>
                            <a:prstGeom prst="rect">
                              <a:avLst/>
                            </a:prstGeom>
                          </pic:spPr>
                        </pic:pic>
                        <pic:pic xmlns:pic="http://schemas.openxmlformats.org/drawingml/2006/picture">
                          <pic:nvPicPr>
                            <pic:cNvPr id="20" name="Image 2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628980"/>
                              <a:ext cx="111125" cy="642620"/>
                            </a:xfrm>
                            <a:prstGeom prst="rect">
                              <a:avLst/>
                            </a:prstGeom>
                          </pic:spPr>
                        </pic:pic>
                      </wpg:grpSp>
                      <wps:wsp>
                        <wps:cNvPr id="8" name="Zone de texte 2"/>
                        <wps:cNvSpPr txBox="1">
                          <a:spLocks noChangeArrowheads="1"/>
                        </wps:cNvSpPr>
                        <wps:spPr bwMode="auto">
                          <a:xfrm>
                            <a:off x="855878" y="1894636"/>
                            <a:ext cx="5213627" cy="194807"/>
                          </a:xfrm>
                          <a:prstGeom prst="rect">
                            <a:avLst/>
                          </a:prstGeom>
                          <a:solidFill>
                            <a:schemeClr val="bg1"/>
                          </a:solidFill>
                          <a:ln w="9525">
                            <a:noFill/>
                            <a:miter lim="800000"/>
                            <a:headEnd/>
                            <a:tailEnd/>
                          </a:ln>
                        </wps:spPr>
                        <wps:txbx>
                          <w:txbxContent>
                            <w:p w14:paraId="2FAE7AF5" w14:textId="139E81B4" w:rsidR="00102F63" w:rsidRPr="00A22059" w:rsidRDefault="00102F63" w:rsidP="00102F63">
                              <w:pPr>
                                <w:ind w:hanging="142"/>
                                <w:rPr>
                                  <w:rFonts w:ascii="Arial Narrow" w:hAnsi="Arial Narrow" w:cs="Arial"/>
                                  <w:bCs/>
                                  <w:sz w:val="13"/>
                                  <w:szCs w:val="13"/>
                                  <w:lang w:val="en-GB"/>
                                </w:rPr>
                              </w:pPr>
                              <w:r>
                                <w:rPr>
                                  <w:rFonts w:ascii="Arial Narrow" w:hAnsi="Arial Narrow" w:cs="Arial"/>
                                  <w:bCs/>
                                  <w:sz w:val="13"/>
                                  <w:szCs w:val="13"/>
                                </w:rPr>
                                <w:t>20</w:t>
                              </w:r>
                              <w:r w:rsidRPr="00A22059">
                                <w:rPr>
                                  <w:rFonts w:ascii="Arial Narrow" w:hAnsi="Arial Narrow" w:cs="Arial"/>
                                  <w:bCs/>
                                  <w:sz w:val="13"/>
                                  <w:szCs w:val="13"/>
                                </w:rPr>
                                <w:t xml:space="preserve">        2</w:t>
                              </w:r>
                              <w:r>
                                <w:rPr>
                                  <w:rFonts w:ascii="Arial Narrow" w:hAnsi="Arial Narrow" w:cs="Arial"/>
                                  <w:bCs/>
                                  <w:sz w:val="13"/>
                                  <w:szCs w:val="13"/>
                                </w:rPr>
                                <w:t>1</w:t>
                              </w:r>
                              <w:r w:rsidRPr="00A22059">
                                <w:rPr>
                                  <w:rFonts w:ascii="Arial Narrow" w:hAnsi="Arial Narrow" w:cs="Arial"/>
                                  <w:bCs/>
                                  <w:sz w:val="13"/>
                                  <w:szCs w:val="13"/>
                                </w:rPr>
                                <w:t xml:space="preserve">        </w:t>
                              </w:r>
                              <w:r>
                                <w:rPr>
                                  <w:rFonts w:ascii="Arial Narrow" w:hAnsi="Arial Narrow" w:cs="Arial"/>
                                  <w:bCs/>
                                  <w:sz w:val="13"/>
                                  <w:szCs w:val="13"/>
                                </w:rPr>
                                <w:t xml:space="preserve"> 22</w:t>
                              </w:r>
                              <w:r w:rsidRPr="00A22059">
                                <w:rPr>
                                  <w:rFonts w:ascii="Arial Narrow" w:hAnsi="Arial Narrow" w:cs="Arial"/>
                                  <w:bCs/>
                                  <w:sz w:val="13"/>
                                  <w:szCs w:val="13"/>
                                </w:rPr>
                                <w:t xml:space="preserve">   </w:t>
                              </w:r>
                              <w:r>
                                <w:rPr>
                                  <w:rFonts w:ascii="Arial Narrow" w:hAnsi="Arial Narrow" w:cs="Arial"/>
                                  <w:bCs/>
                                  <w:sz w:val="13"/>
                                  <w:szCs w:val="13"/>
                                </w:rPr>
                                <w:t xml:space="preserve">    23 </w:t>
                              </w:r>
                              <w:r w:rsidRPr="00A22059">
                                <w:rPr>
                                  <w:rFonts w:ascii="Arial Narrow" w:hAnsi="Arial Narrow" w:cs="Arial"/>
                                  <w:bCs/>
                                  <w:sz w:val="13"/>
                                  <w:szCs w:val="13"/>
                                </w:rPr>
                                <w:t xml:space="preserve">       </w:t>
                              </w:r>
                              <w:r>
                                <w:rPr>
                                  <w:rFonts w:ascii="Arial Narrow" w:hAnsi="Arial Narrow" w:cs="Arial"/>
                                  <w:bCs/>
                                  <w:sz w:val="13"/>
                                  <w:szCs w:val="13"/>
                                </w:rPr>
                                <w:t xml:space="preserve"> 24</w:t>
                              </w:r>
                              <w:r w:rsidRPr="00A22059">
                                <w:rPr>
                                  <w:rFonts w:ascii="Arial Narrow" w:hAnsi="Arial Narrow" w:cs="Arial"/>
                                  <w:bCs/>
                                  <w:sz w:val="13"/>
                                  <w:szCs w:val="13"/>
                                </w:rPr>
                                <w:t xml:space="preserve">        </w:t>
                              </w:r>
                              <w:r>
                                <w:rPr>
                                  <w:rFonts w:ascii="Arial Narrow" w:hAnsi="Arial Narrow" w:cs="Arial"/>
                                  <w:bCs/>
                                  <w:sz w:val="13"/>
                                  <w:szCs w:val="13"/>
                                </w:rPr>
                                <w:t>25</w:t>
                              </w:r>
                              <w:r w:rsidRPr="00A22059">
                                <w:rPr>
                                  <w:rFonts w:ascii="Arial Narrow" w:hAnsi="Arial Narrow" w:cs="Arial"/>
                                  <w:bCs/>
                                  <w:sz w:val="13"/>
                                  <w:szCs w:val="13"/>
                                </w:rPr>
                                <w:t xml:space="preserve">        </w:t>
                              </w:r>
                              <w:r>
                                <w:rPr>
                                  <w:rFonts w:ascii="Arial Narrow" w:hAnsi="Arial Narrow" w:cs="Arial"/>
                                  <w:bCs/>
                                  <w:sz w:val="13"/>
                                  <w:szCs w:val="13"/>
                                </w:rPr>
                                <w:t>26</w:t>
                              </w:r>
                              <w:r w:rsidRPr="00A22059">
                                <w:rPr>
                                  <w:rFonts w:ascii="Arial Narrow" w:hAnsi="Arial Narrow" w:cs="Arial"/>
                                  <w:bCs/>
                                  <w:sz w:val="13"/>
                                  <w:szCs w:val="13"/>
                                </w:rPr>
                                <w:t xml:space="preserve">        </w:t>
                              </w:r>
                              <w:r>
                                <w:rPr>
                                  <w:rFonts w:ascii="Arial Narrow" w:hAnsi="Arial Narrow" w:cs="Arial"/>
                                  <w:bCs/>
                                  <w:sz w:val="13"/>
                                  <w:szCs w:val="13"/>
                                </w:rPr>
                                <w:t>27</w:t>
                              </w:r>
                              <w:r w:rsidRPr="00A22059">
                                <w:rPr>
                                  <w:rFonts w:ascii="Arial Narrow" w:hAnsi="Arial Narrow" w:cs="Arial"/>
                                  <w:bCs/>
                                  <w:sz w:val="13"/>
                                  <w:szCs w:val="13"/>
                                </w:rPr>
                                <w:t xml:space="preserve">         </w:t>
                              </w:r>
                              <w:r>
                                <w:rPr>
                                  <w:rFonts w:ascii="Arial Narrow" w:hAnsi="Arial Narrow" w:cs="Arial"/>
                                  <w:bCs/>
                                  <w:sz w:val="13"/>
                                  <w:szCs w:val="13"/>
                                </w:rPr>
                                <w:t>28</w:t>
                              </w:r>
                              <w:r w:rsidRPr="00A22059">
                                <w:rPr>
                                  <w:rFonts w:ascii="Arial Narrow" w:hAnsi="Arial Narrow" w:cs="Arial"/>
                                  <w:bCs/>
                                  <w:sz w:val="13"/>
                                  <w:szCs w:val="13"/>
                                </w:rPr>
                                <w:t xml:space="preserve">        </w:t>
                              </w:r>
                              <w:r>
                                <w:rPr>
                                  <w:rFonts w:ascii="Arial Narrow" w:hAnsi="Arial Narrow" w:cs="Arial"/>
                                  <w:bCs/>
                                  <w:sz w:val="13"/>
                                  <w:szCs w:val="13"/>
                                </w:rPr>
                                <w:t>29</w:t>
                              </w:r>
                              <w:r w:rsidRPr="00A22059">
                                <w:rPr>
                                  <w:rFonts w:ascii="Arial Narrow" w:hAnsi="Arial Narrow" w:cs="Arial"/>
                                  <w:bCs/>
                                  <w:sz w:val="13"/>
                                  <w:szCs w:val="13"/>
                                </w:rPr>
                                <w:t xml:space="preserve">    </w:t>
                              </w:r>
                              <w:r>
                                <w:rPr>
                                  <w:rFonts w:ascii="Arial Narrow" w:hAnsi="Arial Narrow" w:cs="Arial"/>
                                  <w:bCs/>
                                  <w:sz w:val="13"/>
                                  <w:szCs w:val="13"/>
                                </w:rPr>
                                <w:t>29_prot</w:t>
                              </w:r>
                              <w:r w:rsidRPr="00A22059">
                                <w:rPr>
                                  <w:rFonts w:ascii="Arial Narrow" w:hAnsi="Arial Narrow" w:cs="Arial"/>
                                  <w:bCs/>
                                  <w:sz w:val="13"/>
                                  <w:szCs w:val="13"/>
                                </w:rPr>
                                <w:t xml:space="preserve">   </w:t>
                              </w:r>
                              <w:r>
                                <w:rPr>
                                  <w:rFonts w:ascii="Arial Narrow" w:hAnsi="Arial Narrow" w:cs="Arial"/>
                                  <w:bCs/>
                                  <w:sz w:val="13"/>
                                  <w:szCs w:val="13"/>
                                </w:rPr>
                                <w:t xml:space="preserve"> 30</w:t>
                              </w:r>
                              <w:r w:rsidRPr="00A22059">
                                <w:rPr>
                                  <w:rFonts w:ascii="Arial Narrow" w:hAnsi="Arial Narrow" w:cs="Arial"/>
                                  <w:bCs/>
                                  <w:sz w:val="13"/>
                                  <w:szCs w:val="13"/>
                                </w:rPr>
                                <w:t xml:space="preserve">    </w:t>
                              </w:r>
                              <w:r>
                                <w:rPr>
                                  <w:rFonts w:ascii="Arial Narrow" w:hAnsi="Arial Narrow" w:cs="Arial"/>
                                  <w:bCs/>
                                  <w:sz w:val="13"/>
                                  <w:szCs w:val="13"/>
                                </w:rPr>
                                <w:t xml:space="preserve">    31</w:t>
                              </w:r>
                              <w:r w:rsidRPr="00A22059">
                                <w:rPr>
                                  <w:rFonts w:ascii="Arial Narrow" w:hAnsi="Arial Narrow" w:cs="Arial"/>
                                  <w:bCs/>
                                  <w:sz w:val="13"/>
                                  <w:szCs w:val="13"/>
                                </w:rPr>
                                <w:t xml:space="preserve">    </w:t>
                              </w:r>
                              <w:r>
                                <w:rPr>
                                  <w:rFonts w:ascii="Arial Narrow" w:hAnsi="Arial Narrow" w:cs="Arial"/>
                                  <w:bCs/>
                                  <w:sz w:val="13"/>
                                  <w:szCs w:val="13"/>
                                </w:rPr>
                                <w:t xml:space="preserve">    32</w:t>
                              </w:r>
                              <w:r w:rsidRPr="00A22059">
                                <w:rPr>
                                  <w:rFonts w:ascii="Arial Narrow" w:hAnsi="Arial Narrow" w:cs="Arial"/>
                                  <w:bCs/>
                                  <w:sz w:val="13"/>
                                  <w:szCs w:val="13"/>
                                </w:rPr>
                                <w:t xml:space="preserve">     </w:t>
                              </w:r>
                              <w:r>
                                <w:rPr>
                                  <w:rFonts w:ascii="Arial Narrow" w:hAnsi="Arial Narrow" w:cs="Arial"/>
                                  <w:bCs/>
                                  <w:sz w:val="13"/>
                                  <w:szCs w:val="13"/>
                                </w:rPr>
                                <w:t xml:space="preserve">    33</w:t>
                              </w:r>
                              <w:r w:rsidRPr="00A22059">
                                <w:rPr>
                                  <w:rFonts w:ascii="Arial Narrow" w:hAnsi="Arial Narrow" w:cs="Arial"/>
                                  <w:bCs/>
                                  <w:sz w:val="13"/>
                                  <w:szCs w:val="13"/>
                                </w:rPr>
                                <w:t xml:space="preserve">       </w:t>
                              </w:r>
                              <w:r>
                                <w:rPr>
                                  <w:rFonts w:ascii="Arial Narrow" w:hAnsi="Arial Narrow" w:cs="Arial"/>
                                  <w:bCs/>
                                  <w:sz w:val="13"/>
                                  <w:szCs w:val="13"/>
                                </w:rPr>
                                <w:t>34</w:t>
                              </w:r>
                              <w:r w:rsidRPr="00A22059">
                                <w:rPr>
                                  <w:rFonts w:ascii="Arial Narrow" w:hAnsi="Arial Narrow" w:cs="Arial"/>
                                  <w:bCs/>
                                  <w:sz w:val="13"/>
                                  <w:szCs w:val="13"/>
                                </w:rPr>
                                <w:t xml:space="preserve">         </w:t>
                              </w:r>
                              <w:r>
                                <w:rPr>
                                  <w:rFonts w:ascii="Arial Narrow" w:hAnsi="Arial Narrow" w:cs="Arial"/>
                                  <w:bCs/>
                                  <w:sz w:val="13"/>
                                  <w:szCs w:val="13"/>
                                </w:rPr>
                                <w:t>35</w:t>
                              </w:r>
                              <w:r w:rsidRPr="00A22059">
                                <w:rPr>
                                  <w:rFonts w:ascii="Arial Narrow" w:hAnsi="Arial Narrow" w:cs="Arial"/>
                                  <w:bCs/>
                                  <w:sz w:val="13"/>
                                  <w:szCs w:val="13"/>
                                </w:rPr>
                                <w:t xml:space="preserve">    </w:t>
                              </w:r>
                              <w:r>
                                <w:rPr>
                                  <w:rFonts w:ascii="Arial Narrow" w:hAnsi="Arial Narrow" w:cs="Arial"/>
                                  <w:bCs/>
                                  <w:sz w:val="13"/>
                                  <w:szCs w:val="13"/>
                                </w:rPr>
                                <w:t>35</w:t>
                              </w:r>
                              <w:r w:rsidRPr="00A22059">
                                <w:rPr>
                                  <w:rFonts w:ascii="Arial Narrow" w:hAnsi="Arial Narrow" w:cs="Arial"/>
                                  <w:bCs/>
                                  <w:sz w:val="13"/>
                                  <w:szCs w:val="13"/>
                                </w:rPr>
                                <w:t xml:space="preserve">_prot   </w:t>
                              </w:r>
                              <w:r>
                                <w:rPr>
                                  <w:rFonts w:ascii="Arial Narrow" w:hAnsi="Arial Narrow" w:cs="Arial"/>
                                  <w:bCs/>
                                  <w:sz w:val="13"/>
                                  <w:szCs w:val="13"/>
                                </w:rPr>
                                <w:t xml:space="preserve"> 36</w:t>
                              </w:r>
                              <w:r w:rsidRPr="00A22059">
                                <w:rPr>
                                  <w:rFonts w:ascii="Arial Narrow" w:hAnsi="Arial Narrow" w:cs="Arial"/>
                                  <w:bCs/>
                                  <w:sz w:val="13"/>
                                  <w:szCs w:val="13"/>
                                </w:rPr>
                                <w:t xml:space="preserve">     </w:t>
                              </w:r>
                              <w:r>
                                <w:rPr>
                                  <w:rFonts w:ascii="Arial Narrow" w:hAnsi="Arial Narrow" w:cs="Arial"/>
                                  <w:bCs/>
                                  <w:sz w:val="13"/>
                                  <w:szCs w:val="13"/>
                                </w:rPr>
                                <w:t>36</w:t>
                              </w:r>
                              <w:r w:rsidRPr="00A22059">
                                <w:rPr>
                                  <w:rFonts w:ascii="Arial Narrow" w:hAnsi="Arial Narrow" w:cs="Arial"/>
                                  <w:bCs/>
                                  <w:sz w:val="13"/>
                                  <w:szCs w:val="13"/>
                                </w:rPr>
                                <w:t xml:space="preserve">_prot    </w:t>
                              </w:r>
                              <w:r>
                                <w:rPr>
                                  <w:rFonts w:ascii="Arial Narrow" w:hAnsi="Arial Narrow" w:cs="Arial"/>
                                  <w:bCs/>
                                  <w:sz w:val="13"/>
                                  <w:szCs w:val="13"/>
                                </w:rPr>
                                <w:t>37</w:t>
                              </w:r>
                              <w:r w:rsidRPr="00A22059">
                                <w:rPr>
                                  <w:rFonts w:ascii="Arial Narrow" w:hAnsi="Arial Narrow" w:cs="Arial"/>
                                  <w:bCs/>
                                  <w:sz w:val="13"/>
                                  <w:szCs w:val="13"/>
                                </w:rPr>
                                <w:t xml:space="preserve">        </w:t>
                              </w:r>
                              <w:r>
                                <w:rPr>
                                  <w:rFonts w:ascii="Arial Narrow" w:hAnsi="Arial Narrow" w:cs="Arial"/>
                                  <w:bCs/>
                                  <w:sz w:val="13"/>
                                  <w:szCs w:val="13"/>
                                </w:rPr>
                                <w:t>38</w:t>
                              </w:r>
                            </w:p>
                          </w:txbxContent>
                        </wps:txbx>
                        <wps:bodyPr rot="0" vert="horz" wrap="square" lIns="91440" tIns="45720" rIns="91440" bIns="45720" anchor="t" anchorCtr="0">
                          <a:noAutofit/>
                        </wps:bodyPr>
                      </wps:wsp>
                    </wpg:wgp>
                  </a:graphicData>
                </a:graphic>
              </wp:anchor>
            </w:drawing>
          </mc:Choice>
          <mc:Fallback>
            <w:pict>
              <v:group w14:anchorId="416EA2E7" id="Groupe 13" o:spid="_x0000_s1027" style="position:absolute;left:0;text-align:left;margin-left:-15pt;margin-top:15.8pt;width:477.9pt;height:179.1pt;z-index:251676672" coordsize="60695,2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">
                <v:group id="Groupe 22" o:spid="_x0000_s1028" style="position:absolute;width:60521;height:22745" coordorigin=",-617" coordsize="57748,2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9" type="#_x0000_t75" alt="Une image contenant capture d’écran&#10;&#10;Description générée automatiquement" style="position:absolute;left:52;top:-617;width:57696;height:2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">
                    <v:imagedata r:id="rId21" o:title="Une image contenant capture d’écran&#10;&#10;Description générée automatiquement" cropright="1641f"/>
                  </v:shape>
                  <v:shape id="Image 14" o:spid="_x0000_s1030" type="#_x0000_t75" style="position:absolute;left:28489;top:18073;width:3473;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">
                    <v:imagedata r:id="rId22" o:title=""/>
                  </v:shape>
                  <v:shape id="Image 20" o:spid="_x0000_s1031" type="#_x0000_t75" style="position:absolute;top:6289;width:1111;height: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">
                    <v:imagedata r:id="rId23" o:title=""/>
                  </v:shape>
                </v:group>
                <v:shape id="_x0000_s1032" type="#_x0000_t202" style="position:absolute;left:8558;top:18946;width:52137;height:1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" fillcolor="white [3212]" stroked="f">
                  <v:textbox>
                    <w:txbxContent>
                      <w:p w14:paraId="2FAE7AF5" w14:textId="139E81B4" w:rsidR="00102F63" w:rsidRPr="00A22059" w:rsidRDefault="00102F63" w:rsidP="00102F63">
                        <w:pPr>
                          <w:ind w:hanging="142"/>
                          <w:rPr>
                            <w:rFonts w:ascii="Arial Narrow" w:hAnsi="Arial Narrow" w:cs="Arial"/>
                            <w:bCs/>
                            <w:sz w:val="13"/>
                            <w:szCs w:val="13"/>
                            <w:lang w:val="en-GB"/>
                          </w:rPr>
                        </w:pPr>
                        <w:r>
                          <w:rPr>
                            <w:rFonts w:ascii="Arial Narrow" w:hAnsi="Arial Narrow" w:cs="Arial"/>
                            <w:bCs/>
                            <w:sz w:val="13"/>
                            <w:szCs w:val="13"/>
                          </w:rPr>
                          <w:t>20</w:t>
                        </w:r>
                        <w:r w:rsidRPr="00A22059">
                          <w:rPr>
                            <w:rFonts w:ascii="Arial Narrow" w:hAnsi="Arial Narrow" w:cs="Arial"/>
                            <w:bCs/>
                            <w:sz w:val="13"/>
                            <w:szCs w:val="13"/>
                          </w:rPr>
                          <w:t xml:space="preserve">        2</w:t>
                        </w:r>
                        <w:r>
                          <w:rPr>
                            <w:rFonts w:ascii="Arial Narrow" w:hAnsi="Arial Narrow" w:cs="Arial"/>
                            <w:bCs/>
                            <w:sz w:val="13"/>
                            <w:szCs w:val="13"/>
                          </w:rPr>
                          <w:t>1</w:t>
                        </w:r>
                        <w:r w:rsidRPr="00A22059">
                          <w:rPr>
                            <w:rFonts w:ascii="Arial Narrow" w:hAnsi="Arial Narrow" w:cs="Arial"/>
                            <w:bCs/>
                            <w:sz w:val="13"/>
                            <w:szCs w:val="13"/>
                          </w:rPr>
                          <w:t xml:space="preserve">        </w:t>
                        </w:r>
                        <w:r>
                          <w:rPr>
                            <w:rFonts w:ascii="Arial Narrow" w:hAnsi="Arial Narrow" w:cs="Arial"/>
                            <w:bCs/>
                            <w:sz w:val="13"/>
                            <w:szCs w:val="13"/>
                          </w:rPr>
                          <w:t xml:space="preserve"> 22</w:t>
                        </w:r>
                        <w:r w:rsidRPr="00A22059">
                          <w:rPr>
                            <w:rFonts w:ascii="Arial Narrow" w:hAnsi="Arial Narrow" w:cs="Arial"/>
                            <w:bCs/>
                            <w:sz w:val="13"/>
                            <w:szCs w:val="13"/>
                          </w:rPr>
                          <w:t xml:space="preserve">   </w:t>
                        </w:r>
                        <w:r>
                          <w:rPr>
                            <w:rFonts w:ascii="Arial Narrow" w:hAnsi="Arial Narrow" w:cs="Arial"/>
                            <w:bCs/>
                            <w:sz w:val="13"/>
                            <w:szCs w:val="13"/>
                          </w:rPr>
                          <w:t xml:space="preserve">    23 </w:t>
                        </w:r>
                        <w:r w:rsidRPr="00A22059">
                          <w:rPr>
                            <w:rFonts w:ascii="Arial Narrow" w:hAnsi="Arial Narrow" w:cs="Arial"/>
                            <w:bCs/>
                            <w:sz w:val="13"/>
                            <w:szCs w:val="13"/>
                          </w:rPr>
                          <w:t xml:space="preserve">       </w:t>
                        </w:r>
                        <w:r>
                          <w:rPr>
                            <w:rFonts w:ascii="Arial Narrow" w:hAnsi="Arial Narrow" w:cs="Arial"/>
                            <w:bCs/>
                            <w:sz w:val="13"/>
                            <w:szCs w:val="13"/>
                          </w:rPr>
                          <w:t xml:space="preserve"> 24</w:t>
                        </w:r>
                        <w:r w:rsidRPr="00A22059">
                          <w:rPr>
                            <w:rFonts w:ascii="Arial Narrow" w:hAnsi="Arial Narrow" w:cs="Arial"/>
                            <w:bCs/>
                            <w:sz w:val="13"/>
                            <w:szCs w:val="13"/>
                          </w:rPr>
                          <w:t xml:space="preserve">        </w:t>
                        </w:r>
                        <w:r>
                          <w:rPr>
                            <w:rFonts w:ascii="Arial Narrow" w:hAnsi="Arial Narrow" w:cs="Arial"/>
                            <w:bCs/>
                            <w:sz w:val="13"/>
                            <w:szCs w:val="13"/>
                          </w:rPr>
                          <w:t>25</w:t>
                        </w:r>
                        <w:r w:rsidRPr="00A22059">
                          <w:rPr>
                            <w:rFonts w:ascii="Arial Narrow" w:hAnsi="Arial Narrow" w:cs="Arial"/>
                            <w:bCs/>
                            <w:sz w:val="13"/>
                            <w:szCs w:val="13"/>
                          </w:rPr>
                          <w:t xml:space="preserve">        </w:t>
                        </w:r>
                        <w:r>
                          <w:rPr>
                            <w:rFonts w:ascii="Arial Narrow" w:hAnsi="Arial Narrow" w:cs="Arial"/>
                            <w:bCs/>
                            <w:sz w:val="13"/>
                            <w:szCs w:val="13"/>
                          </w:rPr>
                          <w:t>26</w:t>
                        </w:r>
                        <w:r w:rsidRPr="00A22059">
                          <w:rPr>
                            <w:rFonts w:ascii="Arial Narrow" w:hAnsi="Arial Narrow" w:cs="Arial"/>
                            <w:bCs/>
                            <w:sz w:val="13"/>
                            <w:szCs w:val="13"/>
                          </w:rPr>
                          <w:t xml:space="preserve">        </w:t>
                        </w:r>
                        <w:r>
                          <w:rPr>
                            <w:rFonts w:ascii="Arial Narrow" w:hAnsi="Arial Narrow" w:cs="Arial"/>
                            <w:bCs/>
                            <w:sz w:val="13"/>
                            <w:szCs w:val="13"/>
                          </w:rPr>
                          <w:t>27</w:t>
                        </w:r>
                        <w:r w:rsidRPr="00A22059">
                          <w:rPr>
                            <w:rFonts w:ascii="Arial Narrow" w:hAnsi="Arial Narrow" w:cs="Arial"/>
                            <w:bCs/>
                            <w:sz w:val="13"/>
                            <w:szCs w:val="13"/>
                          </w:rPr>
                          <w:t xml:space="preserve">         </w:t>
                        </w:r>
                        <w:r>
                          <w:rPr>
                            <w:rFonts w:ascii="Arial Narrow" w:hAnsi="Arial Narrow" w:cs="Arial"/>
                            <w:bCs/>
                            <w:sz w:val="13"/>
                            <w:szCs w:val="13"/>
                          </w:rPr>
                          <w:t>28</w:t>
                        </w:r>
                        <w:r w:rsidRPr="00A22059">
                          <w:rPr>
                            <w:rFonts w:ascii="Arial Narrow" w:hAnsi="Arial Narrow" w:cs="Arial"/>
                            <w:bCs/>
                            <w:sz w:val="13"/>
                            <w:szCs w:val="13"/>
                          </w:rPr>
                          <w:t xml:space="preserve">        </w:t>
                        </w:r>
                        <w:r>
                          <w:rPr>
                            <w:rFonts w:ascii="Arial Narrow" w:hAnsi="Arial Narrow" w:cs="Arial"/>
                            <w:bCs/>
                            <w:sz w:val="13"/>
                            <w:szCs w:val="13"/>
                          </w:rPr>
                          <w:t>29</w:t>
                        </w:r>
                        <w:r w:rsidRPr="00A22059">
                          <w:rPr>
                            <w:rFonts w:ascii="Arial Narrow" w:hAnsi="Arial Narrow" w:cs="Arial"/>
                            <w:bCs/>
                            <w:sz w:val="13"/>
                            <w:szCs w:val="13"/>
                          </w:rPr>
                          <w:t xml:space="preserve">    </w:t>
                        </w:r>
                        <w:r>
                          <w:rPr>
                            <w:rFonts w:ascii="Arial Narrow" w:hAnsi="Arial Narrow" w:cs="Arial"/>
                            <w:bCs/>
                            <w:sz w:val="13"/>
                            <w:szCs w:val="13"/>
                          </w:rPr>
                          <w:t>29_prot</w:t>
                        </w:r>
                        <w:r w:rsidRPr="00A22059">
                          <w:rPr>
                            <w:rFonts w:ascii="Arial Narrow" w:hAnsi="Arial Narrow" w:cs="Arial"/>
                            <w:bCs/>
                            <w:sz w:val="13"/>
                            <w:szCs w:val="13"/>
                          </w:rPr>
                          <w:t xml:space="preserve">   </w:t>
                        </w:r>
                        <w:r>
                          <w:rPr>
                            <w:rFonts w:ascii="Arial Narrow" w:hAnsi="Arial Narrow" w:cs="Arial"/>
                            <w:bCs/>
                            <w:sz w:val="13"/>
                            <w:szCs w:val="13"/>
                          </w:rPr>
                          <w:t xml:space="preserve"> 30</w:t>
                        </w:r>
                        <w:r w:rsidRPr="00A22059">
                          <w:rPr>
                            <w:rFonts w:ascii="Arial Narrow" w:hAnsi="Arial Narrow" w:cs="Arial"/>
                            <w:bCs/>
                            <w:sz w:val="13"/>
                            <w:szCs w:val="13"/>
                          </w:rPr>
                          <w:t xml:space="preserve">    </w:t>
                        </w:r>
                        <w:r>
                          <w:rPr>
                            <w:rFonts w:ascii="Arial Narrow" w:hAnsi="Arial Narrow" w:cs="Arial"/>
                            <w:bCs/>
                            <w:sz w:val="13"/>
                            <w:szCs w:val="13"/>
                          </w:rPr>
                          <w:t xml:space="preserve">    31</w:t>
                        </w:r>
                        <w:r w:rsidRPr="00A22059">
                          <w:rPr>
                            <w:rFonts w:ascii="Arial Narrow" w:hAnsi="Arial Narrow" w:cs="Arial"/>
                            <w:bCs/>
                            <w:sz w:val="13"/>
                            <w:szCs w:val="13"/>
                          </w:rPr>
                          <w:t xml:space="preserve">    </w:t>
                        </w:r>
                        <w:r>
                          <w:rPr>
                            <w:rFonts w:ascii="Arial Narrow" w:hAnsi="Arial Narrow" w:cs="Arial"/>
                            <w:bCs/>
                            <w:sz w:val="13"/>
                            <w:szCs w:val="13"/>
                          </w:rPr>
                          <w:t xml:space="preserve">    32</w:t>
                        </w:r>
                        <w:r w:rsidRPr="00A22059">
                          <w:rPr>
                            <w:rFonts w:ascii="Arial Narrow" w:hAnsi="Arial Narrow" w:cs="Arial"/>
                            <w:bCs/>
                            <w:sz w:val="13"/>
                            <w:szCs w:val="13"/>
                          </w:rPr>
                          <w:t xml:space="preserve">     </w:t>
                        </w:r>
                        <w:r>
                          <w:rPr>
                            <w:rFonts w:ascii="Arial Narrow" w:hAnsi="Arial Narrow" w:cs="Arial"/>
                            <w:bCs/>
                            <w:sz w:val="13"/>
                            <w:szCs w:val="13"/>
                          </w:rPr>
                          <w:t xml:space="preserve">    33</w:t>
                        </w:r>
                        <w:r w:rsidRPr="00A22059">
                          <w:rPr>
                            <w:rFonts w:ascii="Arial Narrow" w:hAnsi="Arial Narrow" w:cs="Arial"/>
                            <w:bCs/>
                            <w:sz w:val="13"/>
                            <w:szCs w:val="13"/>
                          </w:rPr>
                          <w:t xml:space="preserve">       </w:t>
                        </w:r>
                        <w:r>
                          <w:rPr>
                            <w:rFonts w:ascii="Arial Narrow" w:hAnsi="Arial Narrow" w:cs="Arial"/>
                            <w:bCs/>
                            <w:sz w:val="13"/>
                            <w:szCs w:val="13"/>
                          </w:rPr>
                          <w:t>34</w:t>
                        </w:r>
                        <w:r w:rsidRPr="00A22059">
                          <w:rPr>
                            <w:rFonts w:ascii="Arial Narrow" w:hAnsi="Arial Narrow" w:cs="Arial"/>
                            <w:bCs/>
                            <w:sz w:val="13"/>
                            <w:szCs w:val="13"/>
                          </w:rPr>
                          <w:t xml:space="preserve">         </w:t>
                        </w:r>
                        <w:r>
                          <w:rPr>
                            <w:rFonts w:ascii="Arial Narrow" w:hAnsi="Arial Narrow" w:cs="Arial"/>
                            <w:bCs/>
                            <w:sz w:val="13"/>
                            <w:szCs w:val="13"/>
                          </w:rPr>
                          <w:t>35</w:t>
                        </w:r>
                        <w:r w:rsidRPr="00A22059">
                          <w:rPr>
                            <w:rFonts w:ascii="Arial Narrow" w:hAnsi="Arial Narrow" w:cs="Arial"/>
                            <w:bCs/>
                            <w:sz w:val="13"/>
                            <w:szCs w:val="13"/>
                          </w:rPr>
                          <w:t xml:space="preserve">    </w:t>
                        </w:r>
                        <w:r>
                          <w:rPr>
                            <w:rFonts w:ascii="Arial Narrow" w:hAnsi="Arial Narrow" w:cs="Arial"/>
                            <w:bCs/>
                            <w:sz w:val="13"/>
                            <w:szCs w:val="13"/>
                          </w:rPr>
                          <w:t>35</w:t>
                        </w:r>
                        <w:r w:rsidRPr="00A22059">
                          <w:rPr>
                            <w:rFonts w:ascii="Arial Narrow" w:hAnsi="Arial Narrow" w:cs="Arial"/>
                            <w:bCs/>
                            <w:sz w:val="13"/>
                            <w:szCs w:val="13"/>
                          </w:rPr>
                          <w:t xml:space="preserve">_prot   </w:t>
                        </w:r>
                        <w:r>
                          <w:rPr>
                            <w:rFonts w:ascii="Arial Narrow" w:hAnsi="Arial Narrow" w:cs="Arial"/>
                            <w:bCs/>
                            <w:sz w:val="13"/>
                            <w:szCs w:val="13"/>
                          </w:rPr>
                          <w:t xml:space="preserve"> 36</w:t>
                        </w:r>
                        <w:r w:rsidRPr="00A22059">
                          <w:rPr>
                            <w:rFonts w:ascii="Arial Narrow" w:hAnsi="Arial Narrow" w:cs="Arial"/>
                            <w:bCs/>
                            <w:sz w:val="13"/>
                            <w:szCs w:val="13"/>
                          </w:rPr>
                          <w:t xml:space="preserve">     </w:t>
                        </w:r>
                        <w:r>
                          <w:rPr>
                            <w:rFonts w:ascii="Arial Narrow" w:hAnsi="Arial Narrow" w:cs="Arial"/>
                            <w:bCs/>
                            <w:sz w:val="13"/>
                            <w:szCs w:val="13"/>
                          </w:rPr>
                          <w:t>36</w:t>
                        </w:r>
                        <w:r w:rsidRPr="00A22059">
                          <w:rPr>
                            <w:rFonts w:ascii="Arial Narrow" w:hAnsi="Arial Narrow" w:cs="Arial"/>
                            <w:bCs/>
                            <w:sz w:val="13"/>
                            <w:szCs w:val="13"/>
                          </w:rPr>
                          <w:t xml:space="preserve">_prot    </w:t>
                        </w:r>
                        <w:r>
                          <w:rPr>
                            <w:rFonts w:ascii="Arial Narrow" w:hAnsi="Arial Narrow" w:cs="Arial"/>
                            <w:bCs/>
                            <w:sz w:val="13"/>
                            <w:szCs w:val="13"/>
                          </w:rPr>
                          <w:t>37</w:t>
                        </w:r>
                        <w:r w:rsidRPr="00A22059">
                          <w:rPr>
                            <w:rFonts w:ascii="Arial Narrow" w:hAnsi="Arial Narrow" w:cs="Arial"/>
                            <w:bCs/>
                            <w:sz w:val="13"/>
                            <w:szCs w:val="13"/>
                          </w:rPr>
                          <w:t xml:space="preserve">        </w:t>
                        </w:r>
                        <w:r>
                          <w:rPr>
                            <w:rFonts w:ascii="Arial Narrow" w:hAnsi="Arial Narrow" w:cs="Arial"/>
                            <w:bCs/>
                            <w:sz w:val="13"/>
                            <w:szCs w:val="13"/>
                          </w:rPr>
                          <w:t>38</w:t>
                        </w:r>
                      </w:p>
                    </w:txbxContent>
                  </v:textbox>
                </v:shape>
                <w10:wrap type="square"/>
              </v:group>
            </w:pict>
          </mc:Fallback>
        </mc:AlternateContent>
      </w:r>
    </w:p>
    <w:p w14:paraId="75C218C5" w14:textId="2487F428" w:rsidR="00335B2A" w:rsidRPr="00D07D36" w:rsidRDefault="00335B2A" w:rsidP="00335B2A">
      <w:pPr>
        <w:spacing w:after="0"/>
        <w:jc w:val="both"/>
        <w:rPr>
          <w:rFonts w:ascii="Calibri" w:hAnsi="Calibri" w:cs="Calibri"/>
          <w:sz w:val="18"/>
          <w:szCs w:val="18"/>
        </w:rPr>
      </w:pPr>
      <w:r>
        <w:rPr>
          <w:rFonts w:ascii="Calibri" w:hAnsi="Calibri" w:cs="Calibri"/>
          <w:b/>
          <w:sz w:val="18"/>
          <w:szCs w:val="18"/>
        </w:rPr>
        <w:t xml:space="preserve">Figure </w:t>
      </w:r>
      <w:r w:rsidR="00191340">
        <w:rPr>
          <w:rFonts w:ascii="Calibri" w:hAnsi="Calibri" w:cs="Calibri"/>
          <w:b/>
          <w:sz w:val="18"/>
          <w:szCs w:val="18"/>
        </w:rPr>
        <w:t>5:</w:t>
      </w:r>
      <w:r w:rsidRPr="00EB0173">
        <w:rPr>
          <w:rFonts w:ascii="Calibri" w:hAnsi="Calibri" w:cs="Calibri"/>
          <w:b/>
          <w:sz w:val="18"/>
          <w:szCs w:val="18"/>
        </w:rPr>
        <w:t xml:space="preserve"> </w:t>
      </w:r>
      <w:r w:rsidR="00D07D36" w:rsidRPr="00D07D36">
        <w:rPr>
          <w:rFonts w:ascii="Calibri" w:hAnsi="Calibri" w:cs="Calibri"/>
          <w:b/>
          <w:sz w:val="18"/>
          <w:szCs w:val="18"/>
        </w:rPr>
        <w:t>Affinities of the parent compounds and their bioisosteres during flexible docking (boxplot</w:t>
      </w:r>
      <w:r w:rsidR="00E968BB">
        <w:rPr>
          <w:rFonts w:ascii="Calibri" w:hAnsi="Calibri" w:cs="Calibri"/>
          <w:b/>
          <w:sz w:val="18"/>
          <w:szCs w:val="18"/>
        </w:rPr>
        <w:t>s</w:t>
      </w:r>
      <w:r w:rsidR="00D07D36" w:rsidRPr="00D07D36">
        <w:rPr>
          <w:rFonts w:ascii="Calibri" w:hAnsi="Calibri" w:cs="Calibri"/>
          <w:b/>
          <w:sz w:val="18"/>
          <w:szCs w:val="18"/>
        </w:rPr>
        <w:t xml:space="preserve">). </w:t>
      </w:r>
      <w:r w:rsidR="008153CA">
        <w:rPr>
          <w:rFonts w:ascii="Calibri" w:hAnsi="Calibri" w:cs="Calibri"/>
          <w:sz w:val="18"/>
          <w:szCs w:val="18"/>
        </w:rPr>
        <w:t>The experiments were run in triplicate</w:t>
      </w:r>
      <w:r w:rsidR="00D07D36" w:rsidRPr="00D07D36">
        <w:rPr>
          <w:rFonts w:ascii="Calibri" w:hAnsi="Calibri" w:cs="Calibri"/>
          <w:sz w:val="18"/>
          <w:szCs w:val="18"/>
        </w:rPr>
        <w:t>. “</w:t>
      </w:r>
      <w:proofErr w:type="spellStart"/>
      <w:r w:rsidR="00D07D36" w:rsidRPr="00D07D36">
        <w:rPr>
          <w:rFonts w:ascii="Calibri" w:hAnsi="Calibri" w:cs="Calibri"/>
          <w:sz w:val="18"/>
          <w:szCs w:val="18"/>
        </w:rPr>
        <w:t>Prot</w:t>
      </w:r>
      <w:proofErr w:type="spellEnd"/>
      <w:r w:rsidR="00D07D36" w:rsidRPr="00D07D36">
        <w:rPr>
          <w:rFonts w:ascii="Calibri" w:hAnsi="Calibri" w:cs="Calibri"/>
          <w:sz w:val="18"/>
          <w:szCs w:val="18"/>
        </w:rPr>
        <w:t xml:space="preserve">” stands for the protonated form of the ligand. The more negative the affinity is, the more stable the </w:t>
      </w:r>
      <w:r w:rsidR="00811579">
        <w:rPr>
          <w:rFonts w:ascii="Calibri" w:hAnsi="Calibri" w:cs="Calibri"/>
          <w:sz w:val="18"/>
          <w:szCs w:val="18"/>
        </w:rPr>
        <w:t xml:space="preserve">ligand-receptor </w:t>
      </w:r>
      <w:r w:rsidR="00D07D36" w:rsidRPr="00D07D36">
        <w:rPr>
          <w:rFonts w:ascii="Calibri" w:hAnsi="Calibri" w:cs="Calibri"/>
          <w:sz w:val="18"/>
          <w:szCs w:val="18"/>
        </w:rPr>
        <w:t>complex</w:t>
      </w:r>
      <w:r w:rsidRPr="00D07D36">
        <w:rPr>
          <w:rFonts w:ascii="Calibri" w:hAnsi="Calibri" w:cs="Calibri"/>
          <w:sz w:val="18"/>
          <w:szCs w:val="18"/>
        </w:rPr>
        <w:t>.</w:t>
      </w:r>
    </w:p>
    <w:p w14:paraId="5D39D72B" w14:textId="3E6A49B9" w:rsidR="00335B2A" w:rsidRDefault="00335B2A" w:rsidP="00A543A8">
      <w:pPr>
        <w:pStyle w:val="ElsParagraph"/>
        <w:ind w:firstLine="0"/>
        <w:rPr>
          <w:rFonts w:asciiTheme="minorHAnsi" w:hAnsiTheme="minorHAnsi" w:cstheme="minorHAnsi"/>
          <w:b/>
          <w:sz w:val="22"/>
          <w:szCs w:val="22"/>
        </w:rPr>
      </w:pPr>
    </w:p>
    <w:p w14:paraId="05C3DE5A" w14:textId="3D4DFF90" w:rsidR="009B0E94" w:rsidRDefault="004760FB" w:rsidP="00D07D36">
      <w:pPr>
        <w:jc w:val="both"/>
      </w:pPr>
      <w:r w:rsidRPr="00335B2A">
        <w:t xml:space="preserve">The affinities of TAK-875 and GW9508 </w:t>
      </w:r>
      <w:r w:rsidR="00B40619">
        <w:t>were</w:t>
      </w:r>
      <w:r w:rsidRPr="00335B2A">
        <w:t xml:space="preserve"> used as control values. </w:t>
      </w:r>
      <w:r w:rsidR="0079126E">
        <w:t>Although t</w:t>
      </w:r>
      <w:r w:rsidRPr="00335B2A">
        <w:t>he</w:t>
      </w:r>
      <w:r>
        <w:t xml:space="preserve"> affinities </w:t>
      </w:r>
      <w:r w:rsidR="00E55585">
        <w:t xml:space="preserve">given by </w:t>
      </w:r>
      <w:proofErr w:type="spellStart"/>
      <w:r w:rsidR="00811579">
        <w:t>Autodock</w:t>
      </w:r>
      <w:proofErr w:type="spellEnd"/>
      <w:r w:rsidR="00811579">
        <w:t xml:space="preserve"> </w:t>
      </w:r>
      <w:r w:rsidR="00E55585">
        <w:t>Vina are</w:t>
      </w:r>
      <w:r w:rsidRPr="00335B2A">
        <w:t xml:space="preserve"> linked to </w:t>
      </w:r>
      <w:r w:rsidR="00E55585">
        <w:t>some extent to the</w:t>
      </w:r>
      <w:r w:rsidR="00E55585" w:rsidRPr="00335B2A">
        <w:t xml:space="preserve"> </w:t>
      </w:r>
      <w:r w:rsidR="00E55585">
        <w:t xml:space="preserve">chemical </w:t>
      </w:r>
      <w:r w:rsidRPr="00335B2A">
        <w:t>dissociation constant</w:t>
      </w:r>
      <w:r>
        <w:t>s of the ligands</w:t>
      </w:r>
      <w:r w:rsidRPr="00335B2A">
        <w:t xml:space="preserve">, </w:t>
      </w:r>
      <w:r w:rsidR="00E55585">
        <w:t>there is no equation that links them together</w:t>
      </w:r>
      <w:r w:rsidR="0079126E">
        <w:t xml:space="preserve"> and </w:t>
      </w:r>
      <w:r w:rsidR="006A1D03">
        <w:t xml:space="preserve">the tool </w:t>
      </w:r>
      <w:r w:rsidR="0079126E">
        <w:t>cannot provide absolute values</w:t>
      </w:r>
      <w:r w:rsidRPr="00335B2A">
        <w:t xml:space="preserve">. </w:t>
      </w:r>
      <w:r w:rsidR="0079126E">
        <w:t>However, as relative affinit</w:t>
      </w:r>
      <w:r w:rsidR="006A1D03">
        <w:t>ies are expressed</w:t>
      </w:r>
      <w:r w:rsidR="0079126E">
        <w:t>, th</w:t>
      </w:r>
      <w:r w:rsidR="006A1D03">
        <w:t>is enables</w:t>
      </w:r>
      <w:r w:rsidR="0079126E">
        <w:t xml:space="preserve"> compar</w:t>
      </w:r>
      <w:r w:rsidR="006A1D03">
        <w:t>isons to be made between the receptor’s</w:t>
      </w:r>
      <w:r w:rsidR="0079126E">
        <w:t xml:space="preserve"> affinity </w:t>
      </w:r>
      <w:r w:rsidR="006A1D03">
        <w:t xml:space="preserve">for </w:t>
      </w:r>
      <w:r w:rsidR="0079126E" w:rsidRPr="00D07D36">
        <w:rPr>
          <w:rFonts w:cstheme="minorHAnsi"/>
          <w:bCs/>
        </w:rPr>
        <w:t>bioisosteres</w:t>
      </w:r>
      <w:r w:rsidR="0079126E">
        <w:rPr>
          <w:rFonts w:cstheme="minorHAnsi"/>
          <w:bCs/>
        </w:rPr>
        <w:t xml:space="preserve">, </w:t>
      </w:r>
      <w:r w:rsidR="0079126E">
        <w:rPr>
          <w:rFonts w:cstheme="minorHAnsi"/>
        </w:rPr>
        <w:t>TAK-875 and GW9508</w:t>
      </w:r>
      <w:r w:rsidRPr="00335B2A">
        <w:t xml:space="preserve">. </w:t>
      </w:r>
    </w:p>
    <w:p w14:paraId="31E0F814" w14:textId="0EAA2450" w:rsidR="00B40619" w:rsidRDefault="009B0E94" w:rsidP="00D07D36">
      <w:pPr>
        <w:jc w:val="both"/>
        <w:rPr>
          <w:rFonts w:cstheme="minorHAnsi"/>
          <w:bCs/>
        </w:rPr>
      </w:pPr>
      <w:r>
        <w:t xml:space="preserve">As </w:t>
      </w:r>
      <w:r w:rsidRPr="00D07D36">
        <w:rPr>
          <w:rFonts w:cstheme="minorHAnsi"/>
          <w:bCs/>
        </w:rPr>
        <w:t xml:space="preserve">TAK-875 </w:t>
      </w:r>
      <w:r>
        <w:rPr>
          <w:rFonts w:cstheme="minorHAnsi"/>
          <w:bCs/>
        </w:rPr>
        <w:t xml:space="preserve">is a larger molecule than </w:t>
      </w:r>
      <w:r w:rsidRPr="00D07D36">
        <w:rPr>
          <w:rFonts w:cstheme="minorHAnsi"/>
          <w:bCs/>
        </w:rPr>
        <w:t>GW9508</w:t>
      </w:r>
      <w:r>
        <w:rPr>
          <w:rFonts w:cstheme="minorHAnsi"/>
          <w:bCs/>
        </w:rPr>
        <w:t xml:space="preserve">, it displays a </w:t>
      </w:r>
      <w:r w:rsidRPr="00D07D36">
        <w:rPr>
          <w:rFonts w:cstheme="minorHAnsi"/>
          <w:bCs/>
        </w:rPr>
        <w:t>greater number of torsion angles</w:t>
      </w:r>
      <w:r>
        <w:rPr>
          <w:rFonts w:cstheme="minorHAnsi"/>
          <w:bCs/>
        </w:rPr>
        <w:t xml:space="preserve">, which lead to a larger number of possible configurations. Consequently, the </w:t>
      </w:r>
      <w:r w:rsidR="009B674A">
        <w:rPr>
          <w:rFonts w:cstheme="minorHAnsi"/>
          <w:bCs/>
        </w:rPr>
        <w:t>thr</w:t>
      </w:r>
      <w:r w:rsidR="006A1D03">
        <w:rPr>
          <w:rFonts w:cstheme="minorHAnsi"/>
          <w:bCs/>
        </w:rPr>
        <w:t>ice</w:t>
      </w:r>
      <w:r w:rsidR="009B674A">
        <w:rPr>
          <w:rFonts w:cstheme="minorHAnsi"/>
          <w:bCs/>
        </w:rPr>
        <w:t xml:space="preserve"> </w:t>
      </w:r>
      <w:r>
        <w:rPr>
          <w:rFonts w:cstheme="minorHAnsi"/>
          <w:bCs/>
        </w:rPr>
        <w:t xml:space="preserve">repetition of docking experiments with </w:t>
      </w:r>
      <w:r w:rsidRPr="00D07D36">
        <w:rPr>
          <w:rFonts w:cstheme="minorHAnsi"/>
          <w:bCs/>
        </w:rPr>
        <w:t>TAK-875 bioisosteres</w:t>
      </w:r>
      <w:r>
        <w:rPr>
          <w:rFonts w:cstheme="minorHAnsi"/>
          <w:bCs/>
        </w:rPr>
        <w:t xml:space="preserve"> show</w:t>
      </w:r>
      <w:r w:rsidR="006A1D03">
        <w:rPr>
          <w:rFonts w:cstheme="minorHAnsi"/>
          <w:bCs/>
        </w:rPr>
        <w:t>ed</w:t>
      </w:r>
      <w:r>
        <w:rPr>
          <w:rFonts w:cstheme="minorHAnsi"/>
          <w:bCs/>
        </w:rPr>
        <w:t xml:space="preserve"> more variability than with the</w:t>
      </w:r>
      <w:r w:rsidR="00D07D36" w:rsidRPr="00D07D36">
        <w:rPr>
          <w:rFonts w:cstheme="minorHAnsi"/>
          <w:bCs/>
        </w:rPr>
        <w:t xml:space="preserve"> GW9508 bioisosteres.  Most of the bioisosteres </w:t>
      </w:r>
      <w:r w:rsidR="00B40619">
        <w:rPr>
          <w:rFonts w:cstheme="minorHAnsi"/>
          <w:bCs/>
        </w:rPr>
        <w:t>exhibited</w:t>
      </w:r>
      <w:r w:rsidR="00D07D36" w:rsidRPr="00D07D36">
        <w:rPr>
          <w:rFonts w:cstheme="minorHAnsi"/>
          <w:bCs/>
        </w:rPr>
        <w:t xml:space="preserve"> affinities values </w:t>
      </w:r>
      <w:proofErr w:type="gramStart"/>
      <w:r w:rsidR="00D07D36" w:rsidRPr="00D07D36">
        <w:rPr>
          <w:rFonts w:cstheme="minorHAnsi"/>
          <w:bCs/>
        </w:rPr>
        <w:t>similar to</w:t>
      </w:r>
      <w:proofErr w:type="gramEnd"/>
      <w:r w:rsidR="00D07D36" w:rsidRPr="00D07D36">
        <w:rPr>
          <w:rFonts w:cstheme="minorHAnsi"/>
          <w:bCs/>
        </w:rPr>
        <w:t xml:space="preserve"> their parent compounds. </w:t>
      </w:r>
      <w:r w:rsidR="009B674A">
        <w:rPr>
          <w:rFonts w:cstheme="minorHAnsi"/>
          <w:bCs/>
        </w:rPr>
        <w:t xml:space="preserve">However, some </w:t>
      </w:r>
      <w:r w:rsidR="009B674A" w:rsidRPr="00D07D36">
        <w:rPr>
          <w:rFonts w:cstheme="minorHAnsi"/>
          <w:bCs/>
        </w:rPr>
        <w:t xml:space="preserve">bioisosteres </w:t>
      </w:r>
      <w:r w:rsidR="009B674A">
        <w:rPr>
          <w:rFonts w:cstheme="minorHAnsi"/>
          <w:bCs/>
        </w:rPr>
        <w:t xml:space="preserve">showed enhanced affinity. </w:t>
      </w:r>
      <w:r w:rsidR="00D07D36" w:rsidRPr="00D07D36">
        <w:rPr>
          <w:rFonts w:cstheme="minorHAnsi"/>
          <w:bCs/>
        </w:rPr>
        <w:t>For TAK-875</w:t>
      </w:r>
      <w:r w:rsidR="00B40619">
        <w:rPr>
          <w:rFonts w:cstheme="minorHAnsi"/>
          <w:bCs/>
        </w:rPr>
        <w:t>,</w:t>
      </w:r>
      <w:r w:rsidR="00D07D36" w:rsidRPr="00D07D36">
        <w:rPr>
          <w:rFonts w:cstheme="minorHAnsi"/>
          <w:bCs/>
        </w:rPr>
        <w:t xml:space="preserve"> the </w:t>
      </w:r>
      <w:r w:rsidR="00B40619">
        <w:rPr>
          <w:rFonts w:cstheme="minorHAnsi"/>
          <w:bCs/>
        </w:rPr>
        <w:t>three</w:t>
      </w:r>
      <w:r w:rsidR="00D07D36" w:rsidRPr="00D07D36">
        <w:rPr>
          <w:rFonts w:cstheme="minorHAnsi"/>
          <w:bCs/>
        </w:rPr>
        <w:t xml:space="preserve"> best bioisosteric groups </w:t>
      </w:r>
      <w:r w:rsidR="00B40619">
        <w:rPr>
          <w:rFonts w:cstheme="minorHAnsi"/>
          <w:bCs/>
        </w:rPr>
        <w:t xml:space="preserve">were identified as </w:t>
      </w:r>
      <w:r w:rsidR="001A22D7" w:rsidRPr="001A22D7">
        <w:rPr>
          <w:rFonts w:cstheme="minorHAnsi"/>
          <w:bCs/>
        </w:rPr>
        <w:t>2,6-</w:t>
      </w:r>
      <w:proofErr w:type="gramStart"/>
      <w:r w:rsidR="001A22D7" w:rsidRPr="001A22D7">
        <w:rPr>
          <w:rFonts w:cstheme="minorHAnsi"/>
          <w:bCs/>
        </w:rPr>
        <w:t>difluorophenol</w:t>
      </w:r>
      <w:r w:rsidR="00D07D36" w:rsidRPr="00D07D36">
        <w:rPr>
          <w:rFonts w:cstheme="minorHAnsi"/>
          <w:bCs/>
        </w:rPr>
        <w:t>(</w:t>
      </w:r>
      <w:proofErr w:type="gramEnd"/>
      <w:r w:rsidR="00833751">
        <w:rPr>
          <w:rFonts w:cstheme="minorHAnsi"/>
          <w:b/>
          <w:bCs/>
        </w:rPr>
        <w:t>10</w:t>
      </w:r>
      <w:r w:rsidR="00D07D36" w:rsidRPr="00D07D36">
        <w:rPr>
          <w:rFonts w:cstheme="minorHAnsi"/>
          <w:bCs/>
        </w:rPr>
        <w:t>), cyclopentane 1,3-diones (</w:t>
      </w:r>
      <w:r w:rsidR="00833751">
        <w:rPr>
          <w:rFonts w:cstheme="minorHAnsi"/>
          <w:bCs/>
        </w:rPr>
        <w:t>19</w:t>
      </w:r>
      <w:r w:rsidR="00D07D36" w:rsidRPr="00D07D36">
        <w:rPr>
          <w:rFonts w:cstheme="minorHAnsi"/>
          <w:bCs/>
        </w:rPr>
        <w:t>), and sulfonic acid (</w:t>
      </w:r>
      <w:r w:rsidR="001A22D7">
        <w:rPr>
          <w:rFonts w:cstheme="minorHAnsi"/>
          <w:b/>
          <w:bCs/>
        </w:rPr>
        <w:t>6</w:t>
      </w:r>
      <w:r w:rsidR="00D07D36" w:rsidRPr="00D07D36">
        <w:rPr>
          <w:rFonts w:cstheme="minorHAnsi"/>
          <w:bCs/>
        </w:rPr>
        <w:t>)</w:t>
      </w:r>
      <w:r w:rsidR="00B40619">
        <w:rPr>
          <w:rFonts w:cstheme="minorHAnsi"/>
          <w:bCs/>
        </w:rPr>
        <w:t xml:space="preserve"> based on their predicted affinities for the receptor</w:t>
      </w:r>
      <w:r w:rsidR="00D07D36" w:rsidRPr="00D07D36">
        <w:rPr>
          <w:rFonts w:cstheme="minorHAnsi"/>
          <w:bCs/>
        </w:rPr>
        <w:t xml:space="preserve">. </w:t>
      </w:r>
      <w:r w:rsidR="00AB795E">
        <w:rPr>
          <w:rFonts w:cstheme="minorHAnsi"/>
          <w:bCs/>
        </w:rPr>
        <w:t>It should be noted</w:t>
      </w:r>
      <w:r w:rsidR="009B674A">
        <w:rPr>
          <w:rFonts w:cstheme="minorHAnsi"/>
          <w:bCs/>
        </w:rPr>
        <w:t xml:space="preserve"> that t</w:t>
      </w:r>
      <w:r w:rsidR="00B40619">
        <w:rPr>
          <w:rFonts w:cstheme="minorHAnsi"/>
          <w:bCs/>
        </w:rPr>
        <w:t xml:space="preserve">he </w:t>
      </w:r>
      <w:proofErr w:type="spellStart"/>
      <w:r w:rsidR="006A1D03">
        <w:rPr>
          <w:rFonts w:cstheme="minorHAnsi"/>
          <w:bCs/>
        </w:rPr>
        <w:t>t</w:t>
      </w:r>
      <w:r w:rsidR="00D07D36" w:rsidRPr="00D07D36">
        <w:rPr>
          <w:rFonts w:cstheme="minorHAnsi"/>
          <w:bCs/>
        </w:rPr>
        <w:t>etramic</w:t>
      </w:r>
      <w:proofErr w:type="spellEnd"/>
      <w:r w:rsidR="00D07D36" w:rsidRPr="00D07D36">
        <w:rPr>
          <w:rFonts w:cstheme="minorHAnsi"/>
          <w:bCs/>
        </w:rPr>
        <w:t xml:space="preserve"> acid </w:t>
      </w:r>
      <w:r w:rsidR="00B40619">
        <w:rPr>
          <w:rFonts w:cstheme="minorHAnsi"/>
          <w:bCs/>
        </w:rPr>
        <w:t xml:space="preserve">derivative </w:t>
      </w:r>
      <w:r w:rsidR="00D07D36" w:rsidRPr="00D07D36">
        <w:rPr>
          <w:rFonts w:cstheme="minorHAnsi"/>
          <w:bCs/>
        </w:rPr>
        <w:t>(</w:t>
      </w:r>
      <w:r w:rsidR="001A22D7">
        <w:rPr>
          <w:rFonts w:cstheme="minorHAnsi"/>
          <w:b/>
          <w:bCs/>
        </w:rPr>
        <w:t>17</w:t>
      </w:r>
      <w:r w:rsidR="00D07D36" w:rsidRPr="00D07D36">
        <w:rPr>
          <w:rFonts w:cstheme="minorHAnsi"/>
          <w:bCs/>
        </w:rPr>
        <w:t xml:space="preserve">) </w:t>
      </w:r>
      <w:r w:rsidR="009B674A">
        <w:rPr>
          <w:rFonts w:cstheme="minorHAnsi"/>
          <w:bCs/>
        </w:rPr>
        <w:t>was not further considered due to</w:t>
      </w:r>
      <w:r w:rsidR="00D07D36" w:rsidRPr="00D07D36">
        <w:rPr>
          <w:rFonts w:cstheme="minorHAnsi"/>
          <w:bCs/>
        </w:rPr>
        <w:t xml:space="preserve"> the </w:t>
      </w:r>
      <w:r w:rsidR="00B40619">
        <w:rPr>
          <w:rFonts w:cstheme="minorHAnsi"/>
          <w:bCs/>
        </w:rPr>
        <w:t>excessive</w:t>
      </w:r>
      <w:r w:rsidR="00D07D36" w:rsidRPr="00D07D36">
        <w:rPr>
          <w:rFonts w:cstheme="minorHAnsi"/>
          <w:bCs/>
        </w:rPr>
        <w:t xml:space="preserve"> variability in its results. For GW9508</w:t>
      </w:r>
      <w:r w:rsidR="00B40619">
        <w:rPr>
          <w:rFonts w:cstheme="minorHAnsi"/>
          <w:bCs/>
        </w:rPr>
        <w:t>,</w:t>
      </w:r>
      <w:r w:rsidR="00D07D36" w:rsidRPr="00D07D36">
        <w:rPr>
          <w:rFonts w:cstheme="minorHAnsi"/>
          <w:bCs/>
        </w:rPr>
        <w:t xml:space="preserve"> the </w:t>
      </w:r>
      <w:r w:rsidR="00B40619">
        <w:rPr>
          <w:rFonts w:cstheme="minorHAnsi"/>
          <w:bCs/>
        </w:rPr>
        <w:t>four</w:t>
      </w:r>
      <w:r w:rsidR="00D07D36" w:rsidRPr="00D07D36">
        <w:rPr>
          <w:rFonts w:cstheme="minorHAnsi"/>
          <w:bCs/>
        </w:rPr>
        <w:t xml:space="preserve"> best bioisosteric groups </w:t>
      </w:r>
      <w:r w:rsidR="00B40619">
        <w:rPr>
          <w:rFonts w:cstheme="minorHAnsi"/>
          <w:bCs/>
        </w:rPr>
        <w:t>were</w:t>
      </w:r>
      <w:r w:rsidR="00D07D36" w:rsidRPr="00D07D36">
        <w:rPr>
          <w:rFonts w:cstheme="minorHAnsi"/>
          <w:bCs/>
        </w:rPr>
        <w:t xml:space="preserve"> </w:t>
      </w:r>
      <w:r w:rsidR="00B40619">
        <w:rPr>
          <w:rFonts w:cstheme="minorHAnsi"/>
          <w:bCs/>
        </w:rPr>
        <w:t xml:space="preserve">the </w:t>
      </w:r>
      <w:r w:rsidR="001A22D7" w:rsidRPr="001A22D7">
        <w:rPr>
          <w:rFonts w:cstheme="minorHAnsi"/>
          <w:bCs/>
        </w:rPr>
        <w:t>2,6-difluorophenol</w:t>
      </w:r>
      <w:r w:rsidR="001A22D7" w:rsidRPr="001A22D7" w:rsidDel="001A22D7">
        <w:rPr>
          <w:rFonts w:cstheme="minorHAnsi"/>
          <w:bCs/>
        </w:rPr>
        <w:t xml:space="preserve"> </w:t>
      </w:r>
      <w:r w:rsidR="00D07D36" w:rsidRPr="00D07D36">
        <w:rPr>
          <w:rFonts w:cstheme="minorHAnsi"/>
          <w:bCs/>
        </w:rPr>
        <w:t>(</w:t>
      </w:r>
      <w:r w:rsidR="001A22D7">
        <w:rPr>
          <w:rFonts w:cstheme="minorHAnsi"/>
          <w:b/>
        </w:rPr>
        <w:t>29</w:t>
      </w:r>
      <w:r w:rsidR="00D07D36" w:rsidRPr="00D07D36">
        <w:rPr>
          <w:rFonts w:cstheme="minorHAnsi"/>
          <w:bCs/>
        </w:rPr>
        <w:t xml:space="preserve">), </w:t>
      </w:r>
      <w:proofErr w:type="spellStart"/>
      <w:r w:rsidR="00D07D36" w:rsidRPr="00D07D36">
        <w:rPr>
          <w:rFonts w:cstheme="minorHAnsi"/>
          <w:bCs/>
        </w:rPr>
        <w:t>squaric</w:t>
      </w:r>
      <w:proofErr w:type="spellEnd"/>
      <w:r w:rsidR="00D07D36" w:rsidRPr="00D07D36">
        <w:rPr>
          <w:rFonts w:cstheme="minorHAnsi"/>
          <w:bCs/>
        </w:rPr>
        <w:t xml:space="preserve"> acid (</w:t>
      </w:r>
      <w:r w:rsidR="001A22D7">
        <w:rPr>
          <w:rFonts w:cstheme="minorHAnsi"/>
          <w:b/>
          <w:bCs/>
        </w:rPr>
        <w:t>20</w:t>
      </w:r>
      <w:r w:rsidR="00D07D36" w:rsidRPr="00D07D36">
        <w:rPr>
          <w:rFonts w:cstheme="minorHAnsi"/>
          <w:bCs/>
        </w:rPr>
        <w:t>), tetrazole (</w:t>
      </w:r>
      <w:r w:rsidR="001A22D7">
        <w:rPr>
          <w:rFonts w:cstheme="minorHAnsi"/>
          <w:b/>
          <w:bCs/>
        </w:rPr>
        <w:t>28</w:t>
      </w:r>
      <w:r w:rsidR="00D07D36" w:rsidRPr="00D07D36">
        <w:rPr>
          <w:rFonts w:cstheme="minorHAnsi"/>
          <w:bCs/>
        </w:rPr>
        <w:t>) and oxadiazol-5(4H)-one (</w:t>
      </w:r>
      <w:r w:rsidR="001A22D7">
        <w:rPr>
          <w:rFonts w:cstheme="minorHAnsi"/>
          <w:b/>
          <w:bCs/>
        </w:rPr>
        <w:t>34</w:t>
      </w:r>
      <w:r w:rsidR="00D07D36" w:rsidRPr="00D07D36">
        <w:rPr>
          <w:rFonts w:cstheme="minorHAnsi"/>
          <w:bCs/>
        </w:rPr>
        <w:t>)</w:t>
      </w:r>
      <w:r w:rsidR="00B40619">
        <w:rPr>
          <w:rFonts w:cstheme="minorHAnsi"/>
          <w:bCs/>
        </w:rPr>
        <w:t xml:space="preserve"> motifs</w:t>
      </w:r>
      <w:r w:rsidR="008F0790">
        <w:rPr>
          <w:rFonts w:cstheme="minorHAnsi"/>
          <w:bCs/>
        </w:rPr>
        <w:t>.</w:t>
      </w:r>
    </w:p>
    <w:p w14:paraId="559B10AF" w14:textId="77777777" w:rsidR="008F0790" w:rsidRDefault="008F0790" w:rsidP="008F0790">
      <w:pPr>
        <w:spacing w:after="0" w:line="240" w:lineRule="auto"/>
        <w:jc w:val="both"/>
        <w:rPr>
          <w:rFonts w:cstheme="minorHAnsi"/>
          <w:bCs/>
        </w:rPr>
      </w:pPr>
    </w:p>
    <w:p w14:paraId="5763C4C9" w14:textId="1CBF9542" w:rsidR="00D07D36" w:rsidRDefault="009B674A" w:rsidP="00D07D36">
      <w:pPr>
        <w:spacing w:after="0"/>
        <w:jc w:val="both"/>
        <w:rPr>
          <w:rFonts w:cstheme="minorHAnsi"/>
          <w:b/>
          <w:sz w:val="20"/>
          <w:szCs w:val="20"/>
        </w:rPr>
      </w:pPr>
      <w:r>
        <w:rPr>
          <w:rFonts w:cstheme="minorHAnsi"/>
          <w:b/>
          <w:sz w:val="20"/>
          <w:szCs w:val="20"/>
        </w:rPr>
        <w:t>Analysis</w:t>
      </w:r>
      <w:r w:rsidRPr="00335B2A">
        <w:rPr>
          <w:rFonts w:cstheme="minorHAnsi"/>
          <w:b/>
          <w:sz w:val="20"/>
          <w:szCs w:val="20"/>
        </w:rPr>
        <w:t xml:space="preserve"> </w:t>
      </w:r>
      <w:r w:rsidR="00D07D36" w:rsidRPr="00335B2A">
        <w:rPr>
          <w:rFonts w:cstheme="minorHAnsi"/>
          <w:b/>
          <w:sz w:val="20"/>
          <w:szCs w:val="20"/>
        </w:rPr>
        <w:t xml:space="preserve">of </w:t>
      </w:r>
      <w:r>
        <w:rPr>
          <w:rFonts w:cstheme="minorHAnsi"/>
          <w:b/>
          <w:sz w:val="20"/>
          <w:szCs w:val="20"/>
        </w:rPr>
        <w:t>binding</w:t>
      </w:r>
      <w:r w:rsidRPr="00335B2A">
        <w:rPr>
          <w:rFonts w:cstheme="minorHAnsi"/>
          <w:b/>
          <w:sz w:val="20"/>
          <w:szCs w:val="20"/>
        </w:rPr>
        <w:t xml:space="preserve"> </w:t>
      </w:r>
      <w:r w:rsidR="00D07D36" w:rsidRPr="00335B2A">
        <w:rPr>
          <w:rFonts w:cstheme="minorHAnsi"/>
          <w:b/>
          <w:sz w:val="20"/>
          <w:szCs w:val="20"/>
        </w:rPr>
        <w:t>interactions</w:t>
      </w:r>
      <w:r w:rsidR="00D07D36" w:rsidRPr="00674B1C">
        <w:rPr>
          <w:rFonts w:ascii="Helvetica" w:hAnsi="Helvetica"/>
          <w:color w:val="626262"/>
          <w:shd w:val="clear" w:color="auto" w:fill="FAFAFA"/>
        </w:rPr>
        <w:t xml:space="preserve"> </w:t>
      </w:r>
    </w:p>
    <w:p w14:paraId="39892436" w14:textId="55F496A9" w:rsidR="007F37CC" w:rsidRDefault="009B674A" w:rsidP="00D07D36">
      <w:pPr>
        <w:spacing w:after="0"/>
        <w:jc w:val="both"/>
        <w:rPr>
          <w:rFonts w:cstheme="minorHAnsi"/>
        </w:rPr>
      </w:pPr>
      <w:r>
        <w:rPr>
          <w:rFonts w:cstheme="minorHAnsi"/>
        </w:rPr>
        <w:t xml:space="preserve">For the most promising </w:t>
      </w:r>
      <w:r w:rsidRPr="00D07D36">
        <w:rPr>
          <w:rFonts w:cstheme="minorHAnsi"/>
          <w:bCs/>
        </w:rPr>
        <w:t>bioisosteres</w:t>
      </w:r>
      <w:r>
        <w:rPr>
          <w:rFonts w:cstheme="minorHAnsi"/>
          <w:bCs/>
        </w:rPr>
        <w:t xml:space="preserve">, </w:t>
      </w:r>
      <w:r>
        <w:rPr>
          <w:rFonts w:cstheme="minorHAnsi"/>
        </w:rPr>
        <w:t>w</w:t>
      </w:r>
      <w:r w:rsidR="00B40619">
        <w:rPr>
          <w:rFonts w:cstheme="minorHAnsi"/>
        </w:rPr>
        <w:t xml:space="preserve">e </w:t>
      </w:r>
      <w:r w:rsidR="0019194C">
        <w:rPr>
          <w:rFonts w:cstheme="minorHAnsi"/>
        </w:rPr>
        <w:t>studied the</w:t>
      </w:r>
      <w:r w:rsidR="00D07D36" w:rsidRPr="00335B2A">
        <w:rPr>
          <w:rFonts w:cstheme="minorHAnsi"/>
        </w:rPr>
        <w:t xml:space="preserve"> </w:t>
      </w:r>
      <w:r w:rsidR="0079126E">
        <w:rPr>
          <w:rFonts w:cstheme="minorHAnsi"/>
        </w:rPr>
        <w:t>relationship</w:t>
      </w:r>
      <w:r w:rsidR="00D07D36" w:rsidRPr="00335B2A">
        <w:rPr>
          <w:rFonts w:cstheme="minorHAnsi"/>
        </w:rPr>
        <w:t xml:space="preserve"> </w:t>
      </w:r>
      <w:r w:rsidR="0019194C">
        <w:rPr>
          <w:rFonts w:cstheme="minorHAnsi"/>
        </w:rPr>
        <w:t xml:space="preserve">between </w:t>
      </w:r>
      <w:r w:rsidR="00D07D36" w:rsidRPr="00335B2A">
        <w:rPr>
          <w:rFonts w:cstheme="minorHAnsi"/>
        </w:rPr>
        <w:t>the</w:t>
      </w:r>
      <w:r>
        <w:rPr>
          <w:rFonts w:cstheme="minorHAnsi"/>
        </w:rPr>
        <w:t>ir</w:t>
      </w:r>
      <w:r w:rsidR="00D07D36" w:rsidRPr="00335B2A">
        <w:rPr>
          <w:rFonts w:cstheme="minorHAnsi"/>
        </w:rPr>
        <w:t xml:space="preserve"> binding affinities</w:t>
      </w:r>
      <w:r>
        <w:rPr>
          <w:rFonts w:cstheme="minorHAnsi"/>
        </w:rPr>
        <w:t>, as estimated</w:t>
      </w:r>
      <w:r w:rsidR="00D07D36" w:rsidRPr="00335B2A">
        <w:rPr>
          <w:rFonts w:cstheme="minorHAnsi"/>
        </w:rPr>
        <w:t xml:space="preserve"> by </w:t>
      </w:r>
      <w:proofErr w:type="spellStart"/>
      <w:r w:rsidR="006A1D03">
        <w:rPr>
          <w:rFonts w:cstheme="minorHAnsi"/>
        </w:rPr>
        <w:t>Autodock</w:t>
      </w:r>
      <w:proofErr w:type="spellEnd"/>
      <w:r w:rsidR="006A1D03">
        <w:rPr>
          <w:rFonts w:cstheme="minorHAnsi"/>
        </w:rPr>
        <w:t xml:space="preserve"> </w:t>
      </w:r>
      <w:r w:rsidR="00D07D36" w:rsidRPr="00335B2A">
        <w:rPr>
          <w:rFonts w:cstheme="minorHAnsi"/>
        </w:rPr>
        <w:t>Vina</w:t>
      </w:r>
      <w:r>
        <w:rPr>
          <w:rFonts w:cstheme="minorHAnsi"/>
        </w:rPr>
        <w:t>,</w:t>
      </w:r>
      <w:r w:rsidR="00D07D36" w:rsidRPr="00335B2A">
        <w:rPr>
          <w:rFonts w:cstheme="minorHAnsi"/>
        </w:rPr>
        <w:t xml:space="preserve"> with the conformation of the molecules and their interactions.</w:t>
      </w:r>
      <w:r w:rsidR="0019194C">
        <w:rPr>
          <w:rFonts w:cstheme="minorHAnsi"/>
        </w:rPr>
        <w:t xml:space="preserve"> </w:t>
      </w:r>
      <w:r w:rsidR="00811579">
        <w:rPr>
          <w:rFonts w:cstheme="minorHAnsi"/>
        </w:rPr>
        <w:t>Predicted a</w:t>
      </w:r>
      <w:r w:rsidR="0019194C" w:rsidRPr="0019194C">
        <w:rPr>
          <w:rFonts w:cstheme="minorHAnsi"/>
        </w:rPr>
        <w:t>ffinit</w:t>
      </w:r>
      <w:r w:rsidR="00811579">
        <w:rPr>
          <w:rFonts w:cstheme="minorHAnsi"/>
        </w:rPr>
        <w:t>ies</w:t>
      </w:r>
      <w:r w:rsidR="0019194C" w:rsidRPr="0019194C">
        <w:rPr>
          <w:rFonts w:cstheme="minorHAnsi"/>
        </w:rPr>
        <w:t xml:space="preserve"> and </w:t>
      </w:r>
      <w:r w:rsidR="00811579">
        <w:rPr>
          <w:rFonts w:cstheme="minorHAnsi"/>
        </w:rPr>
        <w:t xml:space="preserve">the </w:t>
      </w:r>
      <w:r w:rsidR="0019194C" w:rsidRPr="0019194C">
        <w:rPr>
          <w:rFonts w:cstheme="minorHAnsi"/>
        </w:rPr>
        <w:t>number of H-Bond based interactions between GPR40</w:t>
      </w:r>
      <w:r w:rsidR="0019194C">
        <w:rPr>
          <w:rFonts w:cstheme="minorHAnsi"/>
        </w:rPr>
        <w:t xml:space="preserve"> and the </w:t>
      </w:r>
      <w:r w:rsidR="0019194C" w:rsidRPr="0019194C">
        <w:rPr>
          <w:rFonts w:cstheme="minorHAnsi"/>
        </w:rPr>
        <w:t>most promising TAK-875</w:t>
      </w:r>
      <w:r w:rsidR="00811579">
        <w:rPr>
          <w:rFonts w:cstheme="minorHAnsi"/>
        </w:rPr>
        <w:t xml:space="preserve"> and</w:t>
      </w:r>
      <w:r w:rsidR="00725C46">
        <w:rPr>
          <w:rFonts w:cstheme="minorHAnsi"/>
        </w:rPr>
        <w:t xml:space="preserve"> </w:t>
      </w:r>
      <w:r w:rsidR="0019194C" w:rsidRPr="0019194C">
        <w:rPr>
          <w:rFonts w:cstheme="minorHAnsi"/>
        </w:rPr>
        <w:t>GW9508 bio</w:t>
      </w:r>
      <w:r w:rsidR="00311554">
        <w:rPr>
          <w:rFonts w:cstheme="minorHAnsi"/>
        </w:rPr>
        <w:t>i</w:t>
      </w:r>
      <w:r w:rsidR="0019194C" w:rsidRPr="0019194C">
        <w:rPr>
          <w:rFonts w:cstheme="minorHAnsi"/>
        </w:rPr>
        <w:t>sosteres</w:t>
      </w:r>
      <w:r w:rsidR="00811579">
        <w:rPr>
          <w:rFonts w:cstheme="minorHAnsi"/>
        </w:rPr>
        <w:t xml:space="preserve"> are shown in Tables 1 and 2 respectively</w:t>
      </w:r>
      <w:r w:rsidR="008F0790">
        <w:rPr>
          <w:rFonts w:cstheme="minorHAnsi"/>
        </w:rPr>
        <w:t>.</w:t>
      </w:r>
    </w:p>
    <w:p w14:paraId="3FB792F7" w14:textId="6AC89345" w:rsidR="007F37CC" w:rsidRDefault="007F37CC" w:rsidP="00D07D36">
      <w:pPr>
        <w:spacing w:after="0"/>
        <w:jc w:val="both"/>
        <w:rPr>
          <w:rFonts w:cstheme="minorHAnsi"/>
        </w:rPr>
      </w:pPr>
    </w:p>
    <w:p w14:paraId="1CF802AE" w14:textId="132DD437" w:rsidR="004C411C" w:rsidRPr="00D72094" w:rsidRDefault="004C411C" w:rsidP="00D07D36">
      <w:pPr>
        <w:spacing w:after="0"/>
        <w:jc w:val="both"/>
        <w:rPr>
          <w:rFonts w:cstheme="minorHAnsi"/>
        </w:rPr>
      </w:pPr>
      <w:r>
        <w:rPr>
          <w:rFonts w:ascii="Calibri" w:hAnsi="Calibri" w:cs="Calibri"/>
          <w:b/>
          <w:sz w:val="18"/>
          <w:szCs w:val="18"/>
        </w:rPr>
        <w:t>Table 1</w:t>
      </w:r>
      <w:r w:rsidRPr="00EB0173">
        <w:rPr>
          <w:rFonts w:ascii="Calibri" w:hAnsi="Calibri" w:cs="Calibri"/>
          <w:b/>
          <w:sz w:val="18"/>
          <w:szCs w:val="18"/>
        </w:rPr>
        <w:t xml:space="preserve">: </w:t>
      </w:r>
      <w:r>
        <w:rPr>
          <w:rFonts w:ascii="Calibri" w:hAnsi="Calibri" w:cs="Calibri"/>
          <w:b/>
          <w:sz w:val="18"/>
          <w:szCs w:val="18"/>
        </w:rPr>
        <w:t xml:space="preserve">Affinity and number of H-Bond based interactions between </w:t>
      </w:r>
      <w:r w:rsidRPr="004C411C">
        <w:rPr>
          <w:rFonts w:ascii="Calibri" w:hAnsi="Calibri" w:cs="Calibri"/>
          <w:b/>
          <w:sz w:val="18"/>
          <w:szCs w:val="18"/>
        </w:rPr>
        <w:t>GPR40</w:t>
      </w:r>
      <w:r w:rsidR="0019194C">
        <w:rPr>
          <w:rFonts w:ascii="Calibri" w:hAnsi="Calibri" w:cs="Calibri"/>
          <w:b/>
          <w:sz w:val="18"/>
          <w:szCs w:val="18"/>
        </w:rPr>
        <w:t xml:space="preserve"> and each of the 3</w:t>
      </w:r>
      <w:r w:rsidR="0019194C" w:rsidRPr="0019194C">
        <w:rPr>
          <w:rFonts w:ascii="Calibri" w:hAnsi="Calibri" w:cs="Calibri"/>
          <w:b/>
          <w:sz w:val="18"/>
          <w:szCs w:val="18"/>
        </w:rPr>
        <w:t xml:space="preserve"> </w:t>
      </w:r>
      <w:r w:rsidR="0019194C">
        <w:rPr>
          <w:rFonts w:ascii="Calibri" w:hAnsi="Calibri" w:cs="Calibri"/>
          <w:b/>
          <w:sz w:val="18"/>
          <w:szCs w:val="18"/>
        </w:rPr>
        <w:t xml:space="preserve">most </w:t>
      </w:r>
      <w:r w:rsidR="0019194C" w:rsidRPr="0019194C">
        <w:rPr>
          <w:rFonts w:ascii="Calibri" w:hAnsi="Calibri" w:cs="Calibri"/>
          <w:b/>
          <w:sz w:val="18"/>
          <w:szCs w:val="18"/>
        </w:rPr>
        <w:t>promising TAK-875 bio</w:t>
      </w:r>
      <w:r w:rsidR="00B024BC">
        <w:rPr>
          <w:rFonts w:ascii="Calibri" w:hAnsi="Calibri" w:cs="Calibri"/>
          <w:b/>
          <w:sz w:val="18"/>
          <w:szCs w:val="18"/>
        </w:rPr>
        <w:t>i</w:t>
      </w:r>
      <w:r w:rsidR="0019194C" w:rsidRPr="0019194C">
        <w:rPr>
          <w:rFonts w:ascii="Calibri" w:hAnsi="Calibri" w:cs="Calibri"/>
          <w:b/>
          <w:sz w:val="18"/>
          <w:szCs w:val="18"/>
        </w:rPr>
        <w:t>sosteres</w:t>
      </w:r>
      <w:r w:rsidR="0019194C">
        <w:rPr>
          <w:rFonts w:ascii="Calibri" w:hAnsi="Calibri" w:cs="Calibri"/>
          <w:b/>
          <w:sz w:val="18"/>
          <w:szCs w:val="18"/>
        </w:rPr>
        <w:t xml:space="preserve">. </w:t>
      </w:r>
      <w:r w:rsidR="0019194C" w:rsidRPr="0019194C">
        <w:rPr>
          <w:rFonts w:ascii="Calibri" w:hAnsi="Calibri" w:cs="Calibri"/>
          <w:sz w:val="18"/>
          <w:szCs w:val="18"/>
        </w:rPr>
        <w:t xml:space="preserve">Values associated </w:t>
      </w:r>
      <w:r w:rsidR="006A1D03">
        <w:rPr>
          <w:rFonts w:ascii="Calibri" w:hAnsi="Calibri" w:cs="Calibri"/>
          <w:sz w:val="18"/>
          <w:szCs w:val="18"/>
        </w:rPr>
        <w:t xml:space="preserve">with </w:t>
      </w:r>
      <w:r w:rsidR="0019194C" w:rsidRPr="0019194C">
        <w:rPr>
          <w:rFonts w:ascii="Calibri" w:hAnsi="Calibri" w:cs="Calibri"/>
          <w:sz w:val="18"/>
          <w:szCs w:val="18"/>
        </w:rPr>
        <w:t>TAK-875 are provided as reference.</w:t>
      </w:r>
      <w:r w:rsidR="0019194C">
        <w:rPr>
          <w:rFonts w:ascii="Calibri" w:hAnsi="Calibri" w:cs="Calibri"/>
          <w:b/>
          <w:sz w:val="18"/>
          <w:szCs w:val="18"/>
        </w:rPr>
        <w:t xml:space="preserve"> </w:t>
      </w:r>
    </w:p>
    <w:tbl>
      <w:tblPr>
        <w:tblStyle w:val="TableGrid"/>
        <w:tblW w:w="0" w:type="auto"/>
        <w:tblLook w:val="04A0" w:firstRow="1" w:lastRow="0" w:firstColumn="1" w:lastColumn="0" w:noHBand="0" w:noVBand="1"/>
      </w:tblPr>
      <w:tblGrid>
        <w:gridCol w:w="1980"/>
        <w:gridCol w:w="1608"/>
        <w:gridCol w:w="1796"/>
        <w:gridCol w:w="1796"/>
        <w:gridCol w:w="1796"/>
      </w:tblGrid>
      <w:tr w:rsidR="00AC6C6B" w14:paraId="3C81F788" w14:textId="77777777" w:rsidTr="00E156A1">
        <w:trPr>
          <w:trHeight w:val="790"/>
        </w:trPr>
        <w:tc>
          <w:tcPr>
            <w:tcW w:w="1980" w:type="dxa"/>
          </w:tcPr>
          <w:p w14:paraId="62611FF6" w14:textId="1A66C808" w:rsidR="00AC6C6B" w:rsidRDefault="00673A93" w:rsidP="00D07D36">
            <w:pPr>
              <w:jc w:val="both"/>
              <w:rPr>
                <w:rFonts w:cstheme="minorHAnsi"/>
              </w:rPr>
            </w:pPr>
            <w:r>
              <w:rPr>
                <w:rFonts w:cstheme="minorHAnsi"/>
              </w:rPr>
              <w:lastRenderedPageBreak/>
              <w:t xml:space="preserve">Ligand </w:t>
            </w:r>
          </w:p>
        </w:tc>
        <w:tc>
          <w:tcPr>
            <w:tcW w:w="1608" w:type="dxa"/>
          </w:tcPr>
          <w:p w14:paraId="43140346" w14:textId="45728682" w:rsidR="00AC6C6B" w:rsidRDefault="00AC6C6B" w:rsidP="00D07D36">
            <w:pPr>
              <w:jc w:val="both"/>
              <w:rPr>
                <w:rFonts w:cstheme="minorHAnsi"/>
              </w:rPr>
            </w:pPr>
            <w:r>
              <w:rPr>
                <w:rFonts w:cstheme="minorHAnsi"/>
              </w:rPr>
              <w:t>TAK-875</w:t>
            </w:r>
          </w:p>
        </w:tc>
        <w:tc>
          <w:tcPr>
            <w:tcW w:w="1796" w:type="dxa"/>
          </w:tcPr>
          <w:p w14:paraId="71CE6546" w14:textId="70E37360" w:rsidR="00AC6C6B" w:rsidRDefault="001A22D7" w:rsidP="00E156A1">
            <w:pPr>
              <w:rPr>
                <w:rFonts w:cstheme="minorHAnsi"/>
              </w:rPr>
            </w:pPr>
            <w:r w:rsidRPr="001A22D7">
              <w:rPr>
                <w:rFonts w:cstheme="minorHAnsi"/>
              </w:rPr>
              <w:t>2,6-</w:t>
            </w:r>
            <w:r w:rsidR="0070179A">
              <w:rPr>
                <w:rFonts w:cstheme="minorHAnsi"/>
              </w:rPr>
              <w:t>D</w:t>
            </w:r>
            <w:r w:rsidRPr="001A22D7">
              <w:rPr>
                <w:rFonts w:cstheme="minorHAnsi"/>
              </w:rPr>
              <w:t>ifluorophenol</w:t>
            </w:r>
            <w:r w:rsidRPr="001A22D7" w:rsidDel="001A22D7">
              <w:rPr>
                <w:rFonts w:cstheme="minorHAnsi"/>
              </w:rPr>
              <w:t xml:space="preserve"> </w:t>
            </w:r>
            <w:r w:rsidR="00AC6C6B">
              <w:rPr>
                <w:rFonts w:cstheme="minorHAnsi"/>
              </w:rPr>
              <w:t>(</w:t>
            </w:r>
            <w:r>
              <w:rPr>
                <w:rFonts w:cstheme="minorHAnsi"/>
                <w:b/>
              </w:rPr>
              <w:t>10</w:t>
            </w:r>
            <w:r w:rsidR="00AC6C6B">
              <w:rPr>
                <w:rFonts w:cstheme="minorHAnsi"/>
              </w:rPr>
              <w:t>)</w:t>
            </w:r>
            <w:r w:rsidR="00146981">
              <w:rPr>
                <w:rFonts w:cstheme="minorHAnsi"/>
              </w:rPr>
              <w:t xml:space="preserve"> (deprotonated)</w:t>
            </w:r>
          </w:p>
        </w:tc>
        <w:tc>
          <w:tcPr>
            <w:tcW w:w="1796" w:type="dxa"/>
          </w:tcPr>
          <w:p w14:paraId="16102E43" w14:textId="18C87ACA" w:rsidR="00AC6C6B" w:rsidRDefault="00AC6C6B" w:rsidP="00D07D36">
            <w:pPr>
              <w:jc w:val="both"/>
              <w:rPr>
                <w:rFonts w:cstheme="minorHAnsi"/>
              </w:rPr>
            </w:pPr>
            <w:r>
              <w:rPr>
                <w:rFonts w:cstheme="minorHAnsi"/>
              </w:rPr>
              <w:t>Cyclopentane 1,3-diones (</w:t>
            </w:r>
            <w:r w:rsidR="001A22D7">
              <w:rPr>
                <w:rFonts w:cstheme="minorHAnsi"/>
                <w:b/>
              </w:rPr>
              <w:t>19</w:t>
            </w:r>
            <w:r>
              <w:rPr>
                <w:rFonts w:cstheme="minorHAnsi"/>
              </w:rPr>
              <w:t>)</w:t>
            </w:r>
          </w:p>
        </w:tc>
        <w:tc>
          <w:tcPr>
            <w:tcW w:w="1796" w:type="dxa"/>
          </w:tcPr>
          <w:p w14:paraId="05CB6F53" w14:textId="5E1B6921" w:rsidR="00AC6C6B" w:rsidRDefault="00AC6C6B" w:rsidP="00D07D36">
            <w:pPr>
              <w:jc w:val="both"/>
              <w:rPr>
                <w:rFonts w:cstheme="minorHAnsi"/>
              </w:rPr>
            </w:pPr>
            <w:r>
              <w:rPr>
                <w:rFonts w:cstheme="minorHAnsi"/>
              </w:rPr>
              <w:t>Sulfonic acid (</w:t>
            </w:r>
            <w:r w:rsidR="001A22D7">
              <w:rPr>
                <w:rFonts w:cstheme="minorHAnsi"/>
              </w:rPr>
              <w:t>6</w:t>
            </w:r>
            <w:r>
              <w:rPr>
                <w:rFonts w:cstheme="minorHAnsi"/>
              </w:rPr>
              <w:t>)</w:t>
            </w:r>
          </w:p>
        </w:tc>
      </w:tr>
      <w:tr w:rsidR="00AC6C6B" w14:paraId="35B77718" w14:textId="77777777" w:rsidTr="00E156A1">
        <w:trPr>
          <w:trHeight w:val="530"/>
        </w:trPr>
        <w:tc>
          <w:tcPr>
            <w:tcW w:w="1980" w:type="dxa"/>
          </w:tcPr>
          <w:p w14:paraId="6101FA84" w14:textId="2E47E6B5" w:rsidR="00AC6C6B" w:rsidRDefault="00AC6C6B" w:rsidP="00D07D36">
            <w:pPr>
              <w:jc w:val="both"/>
              <w:rPr>
                <w:rFonts w:cstheme="minorHAnsi"/>
              </w:rPr>
            </w:pPr>
            <w:r>
              <w:rPr>
                <w:rFonts w:cstheme="minorHAnsi"/>
              </w:rPr>
              <w:t>Mean affinity</w:t>
            </w:r>
            <w:r w:rsidR="00146981">
              <w:rPr>
                <w:rFonts w:cstheme="minorHAnsi"/>
              </w:rPr>
              <w:t xml:space="preserve"> (SD)</w:t>
            </w:r>
            <w:r>
              <w:rPr>
                <w:rFonts w:cstheme="minorHAnsi"/>
              </w:rPr>
              <w:t xml:space="preserve"> (kcal/mol)</w:t>
            </w:r>
          </w:p>
        </w:tc>
        <w:tc>
          <w:tcPr>
            <w:tcW w:w="1608" w:type="dxa"/>
          </w:tcPr>
          <w:p w14:paraId="23F47930" w14:textId="41055409" w:rsidR="00AC6C6B" w:rsidRDefault="006D3206" w:rsidP="00D07D36">
            <w:pPr>
              <w:jc w:val="both"/>
              <w:rPr>
                <w:rFonts w:cstheme="minorHAnsi"/>
              </w:rPr>
            </w:pPr>
            <w:r>
              <w:rPr>
                <w:rFonts w:cstheme="minorHAnsi"/>
              </w:rPr>
              <w:t>-10.90 (0.43)</w:t>
            </w:r>
          </w:p>
        </w:tc>
        <w:tc>
          <w:tcPr>
            <w:tcW w:w="1796" w:type="dxa"/>
          </w:tcPr>
          <w:p w14:paraId="74D9FB1B" w14:textId="7CCCA6E2" w:rsidR="00AC6C6B" w:rsidRDefault="006D3206" w:rsidP="00D07D36">
            <w:pPr>
              <w:jc w:val="both"/>
              <w:rPr>
                <w:rFonts w:cstheme="minorHAnsi"/>
              </w:rPr>
            </w:pPr>
            <w:r>
              <w:rPr>
                <w:rFonts w:cstheme="minorHAnsi"/>
              </w:rPr>
              <w:t>-12.33 (0.06)</w:t>
            </w:r>
          </w:p>
        </w:tc>
        <w:tc>
          <w:tcPr>
            <w:tcW w:w="1796" w:type="dxa"/>
          </w:tcPr>
          <w:p w14:paraId="69831E63" w14:textId="71546116" w:rsidR="00AC6C6B" w:rsidRDefault="006D3206" w:rsidP="00D07D36">
            <w:pPr>
              <w:jc w:val="both"/>
              <w:rPr>
                <w:rFonts w:cstheme="minorHAnsi"/>
              </w:rPr>
            </w:pPr>
            <w:r>
              <w:rPr>
                <w:rFonts w:cstheme="minorHAnsi"/>
              </w:rPr>
              <w:t>-11.86 (0.06)</w:t>
            </w:r>
          </w:p>
        </w:tc>
        <w:tc>
          <w:tcPr>
            <w:tcW w:w="1796" w:type="dxa"/>
          </w:tcPr>
          <w:p w14:paraId="6631A53D" w14:textId="78732F2B" w:rsidR="00AC6C6B" w:rsidRDefault="006D3206" w:rsidP="00D07D36">
            <w:pPr>
              <w:jc w:val="both"/>
              <w:rPr>
                <w:rFonts w:cstheme="minorHAnsi"/>
              </w:rPr>
            </w:pPr>
            <w:r>
              <w:rPr>
                <w:rFonts w:cstheme="minorHAnsi"/>
              </w:rPr>
              <w:t>-11.80 (0)</w:t>
            </w:r>
          </w:p>
        </w:tc>
      </w:tr>
      <w:tr w:rsidR="00AC6C6B" w14:paraId="088513F1" w14:textId="77777777" w:rsidTr="00E156A1">
        <w:trPr>
          <w:trHeight w:val="519"/>
        </w:trPr>
        <w:tc>
          <w:tcPr>
            <w:tcW w:w="1980" w:type="dxa"/>
          </w:tcPr>
          <w:p w14:paraId="5A60A264" w14:textId="1DE5AC3F" w:rsidR="00AC6C6B" w:rsidRDefault="00AC6C6B" w:rsidP="00D07D36">
            <w:pPr>
              <w:jc w:val="both"/>
              <w:rPr>
                <w:rFonts w:cstheme="minorHAnsi"/>
              </w:rPr>
            </w:pPr>
            <w:r>
              <w:rPr>
                <w:rFonts w:cstheme="minorHAnsi"/>
              </w:rPr>
              <w:t>Number of H-</w:t>
            </w:r>
            <w:r w:rsidR="000F048A">
              <w:rPr>
                <w:rFonts w:cstheme="minorHAnsi"/>
              </w:rPr>
              <w:t>b</w:t>
            </w:r>
            <w:r>
              <w:rPr>
                <w:rFonts w:cstheme="minorHAnsi"/>
              </w:rPr>
              <w:t>onds</w:t>
            </w:r>
            <w:r w:rsidR="00071696">
              <w:rPr>
                <w:rFonts w:cstheme="minorHAnsi"/>
              </w:rPr>
              <w:t xml:space="preserve"> (structure with best affinity</w:t>
            </w:r>
            <w:r w:rsidR="007A7B89">
              <w:rPr>
                <w:rFonts w:cstheme="minorHAnsi"/>
              </w:rPr>
              <w:t>, 3.35 Å max</w:t>
            </w:r>
            <w:r w:rsidR="00071696">
              <w:rPr>
                <w:rFonts w:cstheme="minorHAnsi"/>
              </w:rPr>
              <w:t>)</w:t>
            </w:r>
          </w:p>
        </w:tc>
        <w:tc>
          <w:tcPr>
            <w:tcW w:w="1608" w:type="dxa"/>
          </w:tcPr>
          <w:p w14:paraId="4842CBE4" w14:textId="6D2B0B38" w:rsidR="00AC6C6B" w:rsidRDefault="00AC6C6B" w:rsidP="00D07D36">
            <w:pPr>
              <w:jc w:val="both"/>
              <w:rPr>
                <w:rFonts w:cstheme="minorHAnsi"/>
              </w:rPr>
            </w:pPr>
            <w:r>
              <w:rPr>
                <w:rFonts w:cstheme="minorHAnsi"/>
              </w:rPr>
              <w:t>3</w:t>
            </w:r>
          </w:p>
        </w:tc>
        <w:tc>
          <w:tcPr>
            <w:tcW w:w="1796" w:type="dxa"/>
          </w:tcPr>
          <w:p w14:paraId="4594C371" w14:textId="275A4E0B" w:rsidR="00AC6C6B" w:rsidRDefault="00AC6C6B" w:rsidP="00D07D36">
            <w:pPr>
              <w:jc w:val="both"/>
              <w:rPr>
                <w:rFonts w:cstheme="minorHAnsi"/>
              </w:rPr>
            </w:pPr>
            <w:r>
              <w:rPr>
                <w:rFonts w:cstheme="minorHAnsi"/>
              </w:rPr>
              <w:t>3</w:t>
            </w:r>
          </w:p>
        </w:tc>
        <w:tc>
          <w:tcPr>
            <w:tcW w:w="1796" w:type="dxa"/>
          </w:tcPr>
          <w:p w14:paraId="771AA92E" w14:textId="383AD4D5" w:rsidR="00AC6C6B" w:rsidRDefault="006B1E2B" w:rsidP="00D07D36">
            <w:pPr>
              <w:jc w:val="both"/>
              <w:rPr>
                <w:rFonts w:cstheme="minorHAnsi"/>
              </w:rPr>
            </w:pPr>
            <w:r>
              <w:rPr>
                <w:rFonts w:cstheme="minorHAnsi"/>
              </w:rPr>
              <w:t>1</w:t>
            </w:r>
          </w:p>
        </w:tc>
        <w:tc>
          <w:tcPr>
            <w:tcW w:w="1796" w:type="dxa"/>
          </w:tcPr>
          <w:p w14:paraId="54D92F76" w14:textId="6C1D23FC" w:rsidR="00AC6C6B" w:rsidRDefault="00E47C4B" w:rsidP="00D07D36">
            <w:pPr>
              <w:jc w:val="both"/>
              <w:rPr>
                <w:rFonts w:cstheme="minorHAnsi"/>
              </w:rPr>
            </w:pPr>
            <w:r>
              <w:rPr>
                <w:rFonts w:cstheme="minorHAnsi"/>
              </w:rPr>
              <w:t>1</w:t>
            </w:r>
          </w:p>
        </w:tc>
      </w:tr>
    </w:tbl>
    <w:p w14:paraId="298148F5" w14:textId="0FD00D21" w:rsidR="00D07D36" w:rsidRDefault="00D07D36" w:rsidP="00D07D36">
      <w:pPr>
        <w:spacing w:after="0"/>
        <w:jc w:val="both"/>
        <w:rPr>
          <w:rFonts w:cstheme="minorHAnsi"/>
        </w:rPr>
      </w:pPr>
    </w:p>
    <w:p w14:paraId="4982442A" w14:textId="25D27410" w:rsidR="0019194C" w:rsidRPr="00D07D36" w:rsidRDefault="0019194C" w:rsidP="0019194C">
      <w:pPr>
        <w:spacing w:after="0"/>
        <w:jc w:val="both"/>
        <w:rPr>
          <w:rFonts w:ascii="Calibri" w:hAnsi="Calibri" w:cs="Calibri"/>
          <w:sz w:val="18"/>
          <w:szCs w:val="18"/>
        </w:rPr>
      </w:pPr>
      <w:r>
        <w:rPr>
          <w:rFonts w:ascii="Calibri" w:hAnsi="Calibri" w:cs="Calibri"/>
          <w:b/>
          <w:sz w:val="18"/>
          <w:szCs w:val="18"/>
        </w:rPr>
        <w:t>Table 2</w:t>
      </w:r>
      <w:r w:rsidRPr="00EB0173">
        <w:rPr>
          <w:rFonts w:ascii="Calibri" w:hAnsi="Calibri" w:cs="Calibri"/>
          <w:b/>
          <w:sz w:val="18"/>
          <w:szCs w:val="18"/>
        </w:rPr>
        <w:t xml:space="preserve"> </w:t>
      </w:r>
      <w:r>
        <w:rPr>
          <w:rFonts w:ascii="Calibri" w:hAnsi="Calibri" w:cs="Calibri"/>
          <w:b/>
          <w:sz w:val="18"/>
          <w:szCs w:val="18"/>
        </w:rPr>
        <w:t xml:space="preserve">Affinity and number of H-Bond based interactions between </w:t>
      </w:r>
      <w:r w:rsidRPr="004C411C">
        <w:rPr>
          <w:rFonts w:ascii="Calibri" w:hAnsi="Calibri" w:cs="Calibri"/>
          <w:b/>
          <w:sz w:val="18"/>
          <w:szCs w:val="18"/>
        </w:rPr>
        <w:t>GPR40</w:t>
      </w:r>
      <w:r>
        <w:rPr>
          <w:rFonts w:ascii="Calibri" w:hAnsi="Calibri" w:cs="Calibri"/>
          <w:b/>
          <w:sz w:val="18"/>
          <w:szCs w:val="18"/>
        </w:rPr>
        <w:t xml:space="preserve"> and each of the 4</w:t>
      </w:r>
      <w:r w:rsidRPr="0019194C">
        <w:rPr>
          <w:rFonts w:ascii="Calibri" w:hAnsi="Calibri" w:cs="Calibri"/>
          <w:b/>
          <w:sz w:val="18"/>
          <w:szCs w:val="18"/>
        </w:rPr>
        <w:t xml:space="preserve"> </w:t>
      </w:r>
      <w:r>
        <w:rPr>
          <w:rFonts w:ascii="Calibri" w:hAnsi="Calibri" w:cs="Calibri"/>
          <w:b/>
          <w:sz w:val="18"/>
          <w:szCs w:val="18"/>
        </w:rPr>
        <w:t xml:space="preserve">most </w:t>
      </w:r>
      <w:r w:rsidRPr="0019194C">
        <w:rPr>
          <w:rFonts w:ascii="Calibri" w:hAnsi="Calibri" w:cs="Calibri"/>
          <w:b/>
          <w:sz w:val="18"/>
          <w:szCs w:val="18"/>
        </w:rPr>
        <w:t>promising GW9508</w:t>
      </w:r>
      <w:r>
        <w:rPr>
          <w:rFonts w:ascii="Calibri" w:hAnsi="Calibri" w:cs="Calibri"/>
          <w:b/>
          <w:sz w:val="18"/>
          <w:szCs w:val="18"/>
        </w:rPr>
        <w:t xml:space="preserve"> </w:t>
      </w:r>
      <w:r w:rsidRPr="0019194C">
        <w:rPr>
          <w:rFonts w:ascii="Calibri" w:hAnsi="Calibri" w:cs="Calibri"/>
          <w:b/>
          <w:sz w:val="18"/>
          <w:szCs w:val="18"/>
        </w:rPr>
        <w:t>bio</w:t>
      </w:r>
      <w:r w:rsidR="00B024BC">
        <w:rPr>
          <w:rFonts w:ascii="Calibri" w:hAnsi="Calibri" w:cs="Calibri"/>
          <w:b/>
          <w:sz w:val="18"/>
          <w:szCs w:val="18"/>
        </w:rPr>
        <w:t>i</w:t>
      </w:r>
      <w:r w:rsidRPr="0019194C">
        <w:rPr>
          <w:rFonts w:ascii="Calibri" w:hAnsi="Calibri" w:cs="Calibri"/>
          <w:b/>
          <w:sz w:val="18"/>
          <w:szCs w:val="18"/>
        </w:rPr>
        <w:t>sosteres</w:t>
      </w:r>
      <w:r>
        <w:rPr>
          <w:rFonts w:ascii="Calibri" w:hAnsi="Calibri" w:cs="Calibri"/>
          <w:b/>
          <w:sz w:val="18"/>
          <w:szCs w:val="18"/>
        </w:rPr>
        <w:t xml:space="preserve">. </w:t>
      </w:r>
      <w:r w:rsidRPr="0019194C">
        <w:rPr>
          <w:rFonts w:ascii="Calibri" w:hAnsi="Calibri" w:cs="Calibri"/>
          <w:sz w:val="18"/>
          <w:szCs w:val="18"/>
        </w:rPr>
        <w:t xml:space="preserve">Values associated </w:t>
      </w:r>
      <w:r w:rsidR="006A1D03">
        <w:rPr>
          <w:rFonts w:ascii="Calibri" w:hAnsi="Calibri" w:cs="Calibri"/>
          <w:sz w:val="18"/>
          <w:szCs w:val="18"/>
        </w:rPr>
        <w:t>with</w:t>
      </w:r>
      <w:r w:rsidRPr="0019194C">
        <w:rPr>
          <w:rFonts w:ascii="Calibri" w:hAnsi="Calibri" w:cs="Calibri"/>
          <w:sz w:val="18"/>
          <w:szCs w:val="18"/>
        </w:rPr>
        <w:t xml:space="preserve"> GW9508 are provided as reference.</w:t>
      </w:r>
      <w:r>
        <w:rPr>
          <w:rFonts w:ascii="Calibri" w:hAnsi="Calibri" w:cs="Calibri"/>
          <w:b/>
          <w:sz w:val="18"/>
          <w:szCs w:val="18"/>
        </w:rPr>
        <w:t xml:space="preserve"> </w:t>
      </w:r>
    </w:p>
    <w:p w14:paraId="3B947611" w14:textId="77777777" w:rsidR="0019194C" w:rsidRPr="00D72094" w:rsidRDefault="0019194C" w:rsidP="00D07D36">
      <w:pPr>
        <w:spacing w:after="0"/>
        <w:jc w:val="both"/>
        <w:rPr>
          <w:rFonts w:cstheme="minorHAnsi"/>
        </w:rPr>
      </w:pPr>
    </w:p>
    <w:tbl>
      <w:tblPr>
        <w:tblStyle w:val="TableGrid"/>
        <w:tblW w:w="0" w:type="auto"/>
        <w:tblLook w:val="04A0" w:firstRow="1" w:lastRow="0" w:firstColumn="1" w:lastColumn="0" w:noHBand="0" w:noVBand="1"/>
      </w:tblPr>
      <w:tblGrid>
        <w:gridCol w:w="1980"/>
        <w:gridCol w:w="1070"/>
        <w:gridCol w:w="1593"/>
        <w:gridCol w:w="1438"/>
        <w:gridCol w:w="1457"/>
        <w:gridCol w:w="1478"/>
      </w:tblGrid>
      <w:tr w:rsidR="008B1EB4" w14:paraId="6FC52868" w14:textId="77777777" w:rsidTr="007A7B89">
        <w:tc>
          <w:tcPr>
            <w:tcW w:w="1980" w:type="dxa"/>
          </w:tcPr>
          <w:p w14:paraId="4DC442E3" w14:textId="7853E954" w:rsidR="008B1EB4" w:rsidRDefault="0070179A" w:rsidP="00720109">
            <w:pPr>
              <w:jc w:val="both"/>
              <w:rPr>
                <w:rFonts w:cstheme="minorHAnsi"/>
              </w:rPr>
            </w:pPr>
            <w:r>
              <w:rPr>
                <w:rFonts w:cstheme="minorHAnsi"/>
              </w:rPr>
              <w:t>Ligand</w:t>
            </w:r>
          </w:p>
        </w:tc>
        <w:tc>
          <w:tcPr>
            <w:tcW w:w="1070" w:type="dxa"/>
          </w:tcPr>
          <w:p w14:paraId="7D46D72E" w14:textId="7B345391" w:rsidR="008B1EB4" w:rsidRDefault="008B1EB4" w:rsidP="00720109">
            <w:pPr>
              <w:jc w:val="both"/>
              <w:rPr>
                <w:rFonts w:cstheme="minorHAnsi"/>
              </w:rPr>
            </w:pPr>
            <w:r>
              <w:rPr>
                <w:rFonts w:cstheme="minorHAnsi"/>
              </w:rPr>
              <w:t>GW9508</w:t>
            </w:r>
          </w:p>
        </w:tc>
        <w:tc>
          <w:tcPr>
            <w:tcW w:w="1593" w:type="dxa"/>
          </w:tcPr>
          <w:p w14:paraId="21B9EA56" w14:textId="60CE231B" w:rsidR="008B1EB4" w:rsidRDefault="001A22D7" w:rsidP="00E156A1">
            <w:pPr>
              <w:rPr>
                <w:rFonts w:cstheme="minorHAnsi"/>
              </w:rPr>
            </w:pPr>
            <w:r w:rsidRPr="001A22D7">
              <w:rPr>
                <w:rFonts w:cstheme="minorHAnsi"/>
              </w:rPr>
              <w:t>2,6-</w:t>
            </w:r>
            <w:r w:rsidR="0070179A">
              <w:rPr>
                <w:rFonts w:cstheme="minorHAnsi"/>
              </w:rPr>
              <w:t>D</w:t>
            </w:r>
            <w:r w:rsidRPr="001A22D7">
              <w:rPr>
                <w:rFonts w:cstheme="minorHAnsi"/>
              </w:rPr>
              <w:t>ifluorophenol</w:t>
            </w:r>
            <w:r w:rsidRPr="001A22D7" w:rsidDel="001A22D7">
              <w:rPr>
                <w:rFonts w:cstheme="minorHAnsi"/>
              </w:rPr>
              <w:t xml:space="preserve"> </w:t>
            </w:r>
            <w:r w:rsidR="008B1EB4">
              <w:rPr>
                <w:rFonts w:cstheme="minorHAnsi"/>
              </w:rPr>
              <w:t>(</w:t>
            </w:r>
            <w:r>
              <w:rPr>
                <w:rFonts w:cstheme="minorHAnsi"/>
                <w:b/>
              </w:rPr>
              <w:t>29</w:t>
            </w:r>
            <w:r w:rsidR="008B1EB4">
              <w:rPr>
                <w:rFonts w:cstheme="minorHAnsi"/>
              </w:rPr>
              <w:t xml:space="preserve">) </w:t>
            </w:r>
            <w:r w:rsidR="00146981">
              <w:rPr>
                <w:rFonts w:cstheme="minorHAnsi"/>
              </w:rPr>
              <w:t>(deprotonated)</w:t>
            </w:r>
          </w:p>
        </w:tc>
        <w:tc>
          <w:tcPr>
            <w:tcW w:w="1438" w:type="dxa"/>
          </w:tcPr>
          <w:p w14:paraId="745FAAFF" w14:textId="0CC9DB71" w:rsidR="008B1EB4" w:rsidRDefault="00AC6C6B" w:rsidP="00720109">
            <w:pPr>
              <w:jc w:val="both"/>
              <w:rPr>
                <w:rFonts w:cstheme="minorHAnsi"/>
              </w:rPr>
            </w:pPr>
            <w:proofErr w:type="spellStart"/>
            <w:r>
              <w:rPr>
                <w:rFonts w:cstheme="minorHAnsi"/>
              </w:rPr>
              <w:t>Squaric</w:t>
            </w:r>
            <w:proofErr w:type="spellEnd"/>
            <w:r>
              <w:rPr>
                <w:rFonts w:cstheme="minorHAnsi"/>
              </w:rPr>
              <w:t xml:space="preserve"> acid (</w:t>
            </w:r>
            <w:r w:rsidR="001A22D7">
              <w:rPr>
                <w:rFonts w:cstheme="minorHAnsi"/>
                <w:b/>
              </w:rPr>
              <w:t>20</w:t>
            </w:r>
            <w:r w:rsidR="008B1EB4">
              <w:rPr>
                <w:rFonts w:cstheme="minorHAnsi"/>
              </w:rPr>
              <w:t>)</w:t>
            </w:r>
          </w:p>
        </w:tc>
        <w:tc>
          <w:tcPr>
            <w:tcW w:w="1457" w:type="dxa"/>
          </w:tcPr>
          <w:p w14:paraId="152FFCF7" w14:textId="36F423D1" w:rsidR="008B1EB4" w:rsidRDefault="00AC6C6B" w:rsidP="00720109">
            <w:pPr>
              <w:jc w:val="both"/>
              <w:rPr>
                <w:rFonts w:cstheme="minorHAnsi"/>
              </w:rPr>
            </w:pPr>
            <w:r>
              <w:rPr>
                <w:rFonts w:cstheme="minorHAnsi"/>
              </w:rPr>
              <w:t>Tetrazole (</w:t>
            </w:r>
            <w:r w:rsidR="001A22D7">
              <w:rPr>
                <w:rFonts w:cstheme="minorHAnsi"/>
                <w:b/>
              </w:rPr>
              <w:t>28</w:t>
            </w:r>
            <w:r>
              <w:rPr>
                <w:rFonts w:cstheme="minorHAnsi"/>
              </w:rPr>
              <w:t>)</w:t>
            </w:r>
          </w:p>
        </w:tc>
        <w:tc>
          <w:tcPr>
            <w:tcW w:w="1478" w:type="dxa"/>
          </w:tcPr>
          <w:p w14:paraId="6D083AD0" w14:textId="4F0ED161" w:rsidR="008B1EB4" w:rsidRDefault="00AC6C6B" w:rsidP="00720109">
            <w:pPr>
              <w:jc w:val="both"/>
              <w:rPr>
                <w:rFonts w:cstheme="minorHAnsi"/>
              </w:rPr>
            </w:pPr>
            <w:r>
              <w:rPr>
                <w:rFonts w:cstheme="minorHAnsi"/>
              </w:rPr>
              <w:t>Oxadiazole-5(4H)-one (</w:t>
            </w:r>
            <w:r w:rsidR="001A22D7">
              <w:rPr>
                <w:rFonts w:cstheme="minorHAnsi"/>
                <w:b/>
              </w:rPr>
              <w:t>34</w:t>
            </w:r>
            <w:r>
              <w:rPr>
                <w:rFonts w:cstheme="minorHAnsi"/>
              </w:rPr>
              <w:t>)</w:t>
            </w:r>
          </w:p>
        </w:tc>
      </w:tr>
      <w:tr w:rsidR="008B1EB4" w14:paraId="5DEAD1FB" w14:textId="77777777" w:rsidTr="000F048A">
        <w:trPr>
          <w:trHeight w:val="550"/>
        </w:trPr>
        <w:tc>
          <w:tcPr>
            <w:tcW w:w="1980" w:type="dxa"/>
          </w:tcPr>
          <w:p w14:paraId="79AC1EE1" w14:textId="526D2C60" w:rsidR="008B1EB4" w:rsidRDefault="008B1EB4" w:rsidP="00720109">
            <w:pPr>
              <w:jc w:val="both"/>
              <w:rPr>
                <w:rFonts w:cstheme="minorHAnsi"/>
              </w:rPr>
            </w:pPr>
            <w:r>
              <w:rPr>
                <w:rFonts w:cstheme="minorHAnsi"/>
              </w:rPr>
              <w:t>Mean affinity</w:t>
            </w:r>
            <w:r w:rsidR="00146981">
              <w:rPr>
                <w:rFonts w:cstheme="minorHAnsi"/>
              </w:rPr>
              <w:t xml:space="preserve"> (SD)</w:t>
            </w:r>
            <w:r>
              <w:rPr>
                <w:rFonts w:cstheme="minorHAnsi"/>
              </w:rPr>
              <w:t xml:space="preserve"> (kcal/mol)</w:t>
            </w:r>
          </w:p>
        </w:tc>
        <w:tc>
          <w:tcPr>
            <w:tcW w:w="1070" w:type="dxa"/>
          </w:tcPr>
          <w:p w14:paraId="5B299CBE" w14:textId="582C5203" w:rsidR="00837F7A" w:rsidRDefault="00CB3398" w:rsidP="00A60222">
            <w:pPr>
              <w:jc w:val="both"/>
              <w:rPr>
                <w:rFonts w:cstheme="minorHAnsi"/>
              </w:rPr>
            </w:pPr>
            <w:r>
              <w:rPr>
                <w:rFonts w:cstheme="minorHAnsi"/>
              </w:rPr>
              <w:t>-10.93 (</w:t>
            </w:r>
            <w:r w:rsidR="00837F7A">
              <w:rPr>
                <w:rFonts w:cstheme="minorHAnsi"/>
              </w:rPr>
              <w:t>0.12)</w:t>
            </w:r>
          </w:p>
        </w:tc>
        <w:tc>
          <w:tcPr>
            <w:tcW w:w="1593" w:type="dxa"/>
          </w:tcPr>
          <w:p w14:paraId="666EFA5D" w14:textId="05298F93" w:rsidR="008B1EB4" w:rsidRDefault="006D3206" w:rsidP="00720109">
            <w:pPr>
              <w:jc w:val="both"/>
              <w:rPr>
                <w:rFonts w:cstheme="minorHAnsi"/>
              </w:rPr>
            </w:pPr>
            <w:r>
              <w:rPr>
                <w:rFonts w:cstheme="minorHAnsi"/>
              </w:rPr>
              <w:t>-12.60 (0.10)</w:t>
            </w:r>
          </w:p>
        </w:tc>
        <w:tc>
          <w:tcPr>
            <w:tcW w:w="1438" w:type="dxa"/>
          </w:tcPr>
          <w:p w14:paraId="4A87BDB7" w14:textId="01459BDA" w:rsidR="008B1EB4" w:rsidRDefault="006D3206" w:rsidP="00720109">
            <w:pPr>
              <w:jc w:val="both"/>
              <w:rPr>
                <w:rFonts w:cstheme="minorHAnsi"/>
              </w:rPr>
            </w:pPr>
            <w:r>
              <w:rPr>
                <w:rFonts w:cstheme="minorHAnsi"/>
              </w:rPr>
              <w:t>-11.</w:t>
            </w:r>
            <w:r w:rsidR="00A60222">
              <w:rPr>
                <w:rFonts w:cstheme="minorHAnsi"/>
              </w:rPr>
              <w:t>86 (</w:t>
            </w:r>
            <w:r>
              <w:rPr>
                <w:rFonts w:cstheme="minorHAnsi"/>
              </w:rPr>
              <w:t>0.15)</w:t>
            </w:r>
          </w:p>
        </w:tc>
        <w:tc>
          <w:tcPr>
            <w:tcW w:w="1457" w:type="dxa"/>
          </w:tcPr>
          <w:p w14:paraId="5485FFF4" w14:textId="69E44B57" w:rsidR="008B1EB4" w:rsidRDefault="006D3206" w:rsidP="00720109">
            <w:pPr>
              <w:jc w:val="both"/>
              <w:rPr>
                <w:rFonts w:cstheme="minorHAnsi"/>
              </w:rPr>
            </w:pPr>
            <w:r>
              <w:rPr>
                <w:rFonts w:cstheme="minorHAnsi"/>
              </w:rPr>
              <w:t>-11.73 (0.31)</w:t>
            </w:r>
          </w:p>
        </w:tc>
        <w:tc>
          <w:tcPr>
            <w:tcW w:w="1478" w:type="dxa"/>
          </w:tcPr>
          <w:p w14:paraId="33B911C0" w14:textId="744BE44E" w:rsidR="008B1EB4" w:rsidRDefault="006D3206" w:rsidP="00720109">
            <w:pPr>
              <w:jc w:val="both"/>
              <w:rPr>
                <w:rFonts w:cstheme="minorHAnsi"/>
              </w:rPr>
            </w:pPr>
            <w:r>
              <w:rPr>
                <w:rFonts w:cstheme="minorHAnsi"/>
              </w:rPr>
              <w:t>-11.73</w:t>
            </w:r>
            <w:r w:rsidR="00CB3398">
              <w:rPr>
                <w:rFonts w:cstheme="minorHAnsi"/>
              </w:rPr>
              <w:t xml:space="preserve"> (0.05)</w:t>
            </w:r>
          </w:p>
        </w:tc>
      </w:tr>
      <w:tr w:rsidR="008B1EB4" w14:paraId="1A3E3143" w14:textId="77777777" w:rsidTr="007A7B89">
        <w:tc>
          <w:tcPr>
            <w:tcW w:w="1980" w:type="dxa"/>
          </w:tcPr>
          <w:p w14:paraId="14868538" w14:textId="0F0DB366" w:rsidR="008B1EB4" w:rsidRDefault="008B1EB4" w:rsidP="00720109">
            <w:pPr>
              <w:jc w:val="both"/>
              <w:rPr>
                <w:rFonts w:cstheme="minorHAnsi"/>
              </w:rPr>
            </w:pPr>
            <w:r>
              <w:rPr>
                <w:rFonts w:cstheme="minorHAnsi"/>
              </w:rPr>
              <w:t>Number of H-</w:t>
            </w:r>
            <w:r w:rsidR="000F048A">
              <w:rPr>
                <w:rFonts w:cstheme="minorHAnsi"/>
              </w:rPr>
              <w:t>b</w:t>
            </w:r>
            <w:r>
              <w:rPr>
                <w:rFonts w:cstheme="minorHAnsi"/>
              </w:rPr>
              <w:t>onds</w:t>
            </w:r>
            <w:r w:rsidR="00071696">
              <w:rPr>
                <w:rFonts w:cstheme="minorHAnsi"/>
              </w:rPr>
              <w:t xml:space="preserve"> (structure with best affinity</w:t>
            </w:r>
            <w:r w:rsidR="007A7B89">
              <w:rPr>
                <w:rFonts w:cstheme="minorHAnsi"/>
              </w:rPr>
              <w:t>, 3.35 Å max</w:t>
            </w:r>
            <w:r w:rsidR="00071696">
              <w:rPr>
                <w:rFonts w:cstheme="minorHAnsi"/>
              </w:rPr>
              <w:t>)</w:t>
            </w:r>
          </w:p>
        </w:tc>
        <w:tc>
          <w:tcPr>
            <w:tcW w:w="1070" w:type="dxa"/>
          </w:tcPr>
          <w:p w14:paraId="07B17290" w14:textId="311C06F6" w:rsidR="008B1EB4" w:rsidRDefault="00FB2CCB" w:rsidP="00720109">
            <w:pPr>
              <w:jc w:val="both"/>
              <w:rPr>
                <w:rFonts w:cstheme="minorHAnsi"/>
              </w:rPr>
            </w:pPr>
            <w:r>
              <w:rPr>
                <w:rFonts w:cstheme="minorHAnsi"/>
              </w:rPr>
              <w:t>1</w:t>
            </w:r>
          </w:p>
        </w:tc>
        <w:tc>
          <w:tcPr>
            <w:tcW w:w="1593" w:type="dxa"/>
          </w:tcPr>
          <w:p w14:paraId="3D84C126" w14:textId="4403BC7B" w:rsidR="008B1EB4" w:rsidRDefault="006B1E2B" w:rsidP="00720109">
            <w:pPr>
              <w:jc w:val="both"/>
              <w:rPr>
                <w:rFonts w:cstheme="minorHAnsi"/>
              </w:rPr>
            </w:pPr>
            <w:r>
              <w:rPr>
                <w:rFonts w:cstheme="minorHAnsi"/>
              </w:rPr>
              <w:t>0</w:t>
            </w:r>
          </w:p>
        </w:tc>
        <w:tc>
          <w:tcPr>
            <w:tcW w:w="1438" w:type="dxa"/>
          </w:tcPr>
          <w:p w14:paraId="28F2A98B" w14:textId="2C9192F3" w:rsidR="008B1EB4" w:rsidRDefault="00FB2CCB" w:rsidP="00720109">
            <w:pPr>
              <w:jc w:val="both"/>
              <w:rPr>
                <w:rFonts w:cstheme="minorHAnsi"/>
              </w:rPr>
            </w:pPr>
            <w:r>
              <w:rPr>
                <w:rFonts w:cstheme="minorHAnsi"/>
              </w:rPr>
              <w:t>1</w:t>
            </w:r>
          </w:p>
        </w:tc>
        <w:tc>
          <w:tcPr>
            <w:tcW w:w="1457" w:type="dxa"/>
          </w:tcPr>
          <w:p w14:paraId="005F1211" w14:textId="2E2C2011" w:rsidR="008B1EB4" w:rsidRDefault="00E47C4B" w:rsidP="00720109">
            <w:pPr>
              <w:jc w:val="both"/>
              <w:rPr>
                <w:rFonts w:cstheme="minorHAnsi"/>
              </w:rPr>
            </w:pPr>
            <w:r>
              <w:rPr>
                <w:rFonts w:cstheme="minorHAnsi"/>
              </w:rPr>
              <w:t>0</w:t>
            </w:r>
          </w:p>
        </w:tc>
        <w:tc>
          <w:tcPr>
            <w:tcW w:w="1478" w:type="dxa"/>
          </w:tcPr>
          <w:p w14:paraId="5A44BE1C" w14:textId="6DD6FFB8" w:rsidR="008B1EB4" w:rsidRDefault="00E47C4B" w:rsidP="00720109">
            <w:pPr>
              <w:jc w:val="both"/>
              <w:rPr>
                <w:rFonts w:cstheme="minorHAnsi"/>
              </w:rPr>
            </w:pPr>
            <w:r>
              <w:rPr>
                <w:rFonts w:cstheme="minorHAnsi"/>
              </w:rPr>
              <w:t>0</w:t>
            </w:r>
          </w:p>
        </w:tc>
      </w:tr>
    </w:tbl>
    <w:p w14:paraId="5FD8B518" w14:textId="0879B6CA" w:rsidR="00D07D36" w:rsidRDefault="00D07D36" w:rsidP="00D07D36">
      <w:pPr>
        <w:pStyle w:val="ElsParagraph"/>
        <w:ind w:firstLine="0"/>
        <w:rPr>
          <w:rFonts w:asciiTheme="minorHAnsi" w:hAnsiTheme="minorHAnsi" w:cstheme="minorHAnsi"/>
          <w:b/>
          <w:sz w:val="22"/>
          <w:szCs w:val="22"/>
        </w:rPr>
      </w:pPr>
    </w:p>
    <w:p w14:paraId="40660759" w14:textId="41751F1B" w:rsidR="00311554" w:rsidRPr="00A60222" w:rsidRDefault="000F048A" w:rsidP="0049088B">
      <w:pPr>
        <w:pStyle w:val="ElsParagraph"/>
        <w:spacing w:line="276" w:lineRule="auto"/>
        <w:ind w:firstLine="0"/>
        <w:rPr>
          <w:rFonts w:asciiTheme="minorHAnsi" w:hAnsiTheme="minorHAnsi" w:cstheme="minorHAnsi"/>
          <w:bCs/>
          <w:sz w:val="22"/>
          <w:szCs w:val="22"/>
        </w:rPr>
      </w:pPr>
      <w:r>
        <w:rPr>
          <w:rFonts w:asciiTheme="minorHAnsi" w:hAnsiTheme="minorHAnsi" w:cstheme="minorHAnsi"/>
          <w:bCs/>
          <w:sz w:val="22"/>
          <w:szCs w:val="22"/>
        </w:rPr>
        <w:t xml:space="preserve">Only the </w:t>
      </w:r>
      <w:r w:rsidR="001A22D7" w:rsidRPr="001A22D7">
        <w:rPr>
          <w:rFonts w:asciiTheme="minorHAnsi" w:hAnsiTheme="minorHAnsi" w:cstheme="minorHAnsi"/>
          <w:bCs/>
          <w:sz w:val="22"/>
          <w:szCs w:val="22"/>
        </w:rPr>
        <w:t>2,6-difluorophenol</w:t>
      </w:r>
      <w:r w:rsidR="001A22D7" w:rsidRPr="001A22D7" w:rsidDel="001A22D7">
        <w:rPr>
          <w:rFonts w:asciiTheme="minorHAnsi" w:hAnsiTheme="minorHAnsi" w:cstheme="minorHAnsi"/>
          <w:bCs/>
          <w:sz w:val="22"/>
          <w:szCs w:val="22"/>
        </w:rPr>
        <w:t xml:space="preserve"> </w:t>
      </w:r>
      <w:r>
        <w:rPr>
          <w:rFonts w:asciiTheme="minorHAnsi" w:hAnsiTheme="minorHAnsi" w:cstheme="minorHAnsi"/>
          <w:bCs/>
          <w:sz w:val="22"/>
          <w:szCs w:val="22"/>
        </w:rPr>
        <w:t>(</w:t>
      </w:r>
      <w:r w:rsidR="001A22D7">
        <w:rPr>
          <w:rFonts w:asciiTheme="minorHAnsi" w:hAnsiTheme="minorHAnsi" w:cstheme="minorHAnsi"/>
          <w:b/>
          <w:bCs/>
          <w:sz w:val="22"/>
          <w:szCs w:val="22"/>
        </w:rPr>
        <w:t>10</w:t>
      </w:r>
      <w:r>
        <w:rPr>
          <w:rFonts w:asciiTheme="minorHAnsi" w:hAnsiTheme="minorHAnsi" w:cstheme="minorHAnsi"/>
          <w:bCs/>
          <w:sz w:val="22"/>
          <w:szCs w:val="22"/>
        </w:rPr>
        <w:t xml:space="preserve">) in Table 1 and the </w:t>
      </w:r>
      <w:proofErr w:type="spellStart"/>
      <w:r>
        <w:rPr>
          <w:rFonts w:asciiTheme="minorHAnsi" w:hAnsiTheme="minorHAnsi" w:cstheme="minorHAnsi"/>
          <w:bCs/>
          <w:sz w:val="22"/>
          <w:szCs w:val="22"/>
        </w:rPr>
        <w:t>Squaric</w:t>
      </w:r>
      <w:proofErr w:type="spellEnd"/>
      <w:r>
        <w:rPr>
          <w:rFonts w:asciiTheme="minorHAnsi" w:hAnsiTheme="minorHAnsi" w:cstheme="minorHAnsi"/>
          <w:bCs/>
          <w:sz w:val="22"/>
          <w:szCs w:val="22"/>
        </w:rPr>
        <w:t xml:space="preserve"> acid (</w:t>
      </w:r>
      <w:r w:rsidR="001A22D7">
        <w:rPr>
          <w:rFonts w:asciiTheme="minorHAnsi" w:hAnsiTheme="minorHAnsi" w:cstheme="minorHAnsi"/>
          <w:b/>
          <w:bCs/>
          <w:sz w:val="22"/>
          <w:szCs w:val="22"/>
        </w:rPr>
        <w:t>20</w:t>
      </w:r>
      <w:r>
        <w:rPr>
          <w:rFonts w:asciiTheme="minorHAnsi" w:hAnsiTheme="minorHAnsi" w:cstheme="minorHAnsi"/>
          <w:bCs/>
          <w:sz w:val="22"/>
          <w:szCs w:val="22"/>
        </w:rPr>
        <w:t>) in Table 2 got involved in as much H-bond</w:t>
      </w:r>
      <w:r w:rsidR="00E97984">
        <w:rPr>
          <w:rFonts w:asciiTheme="minorHAnsi" w:hAnsiTheme="minorHAnsi" w:cstheme="minorHAnsi"/>
          <w:bCs/>
          <w:sz w:val="22"/>
          <w:szCs w:val="22"/>
        </w:rPr>
        <w:t xml:space="preserve"> interactions</w:t>
      </w:r>
      <w:r>
        <w:rPr>
          <w:rFonts w:asciiTheme="minorHAnsi" w:hAnsiTheme="minorHAnsi" w:cstheme="minorHAnsi"/>
          <w:bCs/>
          <w:sz w:val="22"/>
          <w:szCs w:val="22"/>
        </w:rPr>
        <w:t xml:space="preserve"> as their parent compound. These results show that a good affinity value </w:t>
      </w:r>
      <w:r w:rsidR="00E97984">
        <w:rPr>
          <w:rFonts w:asciiTheme="minorHAnsi" w:hAnsiTheme="minorHAnsi" w:cstheme="minorHAnsi"/>
          <w:bCs/>
          <w:sz w:val="22"/>
          <w:szCs w:val="22"/>
        </w:rPr>
        <w:t>does</w:t>
      </w:r>
      <w:r w:rsidR="00B34047">
        <w:rPr>
          <w:rFonts w:asciiTheme="minorHAnsi" w:hAnsiTheme="minorHAnsi" w:cstheme="minorHAnsi"/>
          <w:bCs/>
          <w:sz w:val="22"/>
          <w:szCs w:val="22"/>
        </w:rPr>
        <w:t xml:space="preserve"> </w:t>
      </w:r>
      <w:r>
        <w:rPr>
          <w:rFonts w:asciiTheme="minorHAnsi" w:hAnsiTheme="minorHAnsi" w:cstheme="minorHAnsi"/>
          <w:bCs/>
          <w:sz w:val="22"/>
          <w:szCs w:val="22"/>
        </w:rPr>
        <w:t>not always correlate with a high number of H-bonds. Th</w:t>
      </w:r>
      <w:r w:rsidR="00665EA9">
        <w:rPr>
          <w:rFonts w:asciiTheme="minorHAnsi" w:hAnsiTheme="minorHAnsi" w:cstheme="minorHAnsi"/>
          <w:bCs/>
          <w:sz w:val="22"/>
          <w:szCs w:val="22"/>
        </w:rPr>
        <w:t>is confirms that the</w:t>
      </w:r>
      <w:r>
        <w:rPr>
          <w:rFonts w:asciiTheme="minorHAnsi" w:hAnsiTheme="minorHAnsi" w:cstheme="minorHAnsi"/>
          <w:bCs/>
          <w:sz w:val="22"/>
          <w:szCs w:val="22"/>
        </w:rPr>
        <w:t xml:space="preserve"> affinity value alone does not allow t</w:t>
      </w:r>
      <w:r w:rsidR="00E97984">
        <w:rPr>
          <w:rFonts w:asciiTheme="minorHAnsi" w:hAnsiTheme="minorHAnsi" w:cstheme="minorHAnsi"/>
          <w:bCs/>
          <w:sz w:val="22"/>
          <w:szCs w:val="22"/>
        </w:rPr>
        <w:t>he</w:t>
      </w:r>
      <w:r>
        <w:rPr>
          <w:rFonts w:asciiTheme="minorHAnsi" w:hAnsiTheme="minorHAnsi" w:cstheme="minorHAnsi"/>
          <w:bCs/>
          <w:sz w:val="22"/>
          <w:szCs w:val="22"/>
        </w:rPr>
        <w:t xml:space="preserve"> draw</w:t>
      </w:r>
      <w:r w:rsidR="00E97984">
        <w:rPr>
          <w:rFonts w:asciiTheme="minorHAnsi" w:hAnsiTheme="minorHAnsi" w:cstheme="minorHAnsi"/>
          <w:bCs/>
          <w:sz w:val="22"/>
          <w:szCs w:val="22"/>
        </w:rPr>
        <w:t>ing</w:t>
      </w:r>
      <w:r>
        <w:rPr>
          <w:rFonts w:asciiTheme="minorHAnsi" w:hAnsiTheme="minorHAnsi" w:cstheme="minorHAnsi"/>
          <w:bCs/>
          <w:sz w:val="22"/>
          <w:szCs w:val="22"/>
        </w:rPr>
        <w:t xml:space="preserve"> </w:t>
      </w:r>
      <w:r w:rsidR="00E97984">
        <w:rPr>
          <w:rFonts w:asciiTheme="minorHAnsi" w:hAnsiTheme="minorHAnsi" w:cstheme="minorHAnsi"/>
          <w:bCs/>
          <w:sz w:val="22"/>
          <w:szCs w:val="22"/>
        </w:rPr>
        <w:t>of</w:t>
      </w:r>
      <w:r>
        <w:rPr>
          <w:rFonts w:asciiTheme="minorHAnsi" w:hAnsiTheme="minorHAnsi" w:cstheme="minorHAnsi"/>
          <w:bCs/>
          <w:sz w:val="22"/>
          <w:szCs w:val="22"/>
        </w:rPr>
        <w:t xml:space="preserve"> firm conclusion</w:t>
      </w:r>
      <w:r w:rsidR="00E97984">
        <w:rPr>
          <w:rFonts w:asciiTheme="minorHAnsi" w:hAnsiTheme="minorHAnsi" w:cstheme="minorHAnsi"/>
          <w:bCs/>
          <w:sz w:val="22"/>
          <w:szCs w:val="22"/>
        </w:rPr>
        <w:t>s</w:t>
      </w:r>
      <w:r>
        <w:rPr>
          <w:rFonts w:asciiTheme="minorHAnsi" w:hAnsiTheme="minorHAnsi" w:cstheme="minorHAnsi"/>
          <w:bCs/>
          <w:sz w:val="22"/>
          <w:szCs w:val="22"/>
        </w:rPr>
        <w:t xml:space="preserve"> for promising ligands. The chemical realism needs to be assessed as well</w:t>
      </w:r>
      <w:r w:rsidR="00665EA9">
        <w:rPr>
          <w:rFonts w:asciiTheme="minorHAnsi" w:hAnsiTheme="minorHAnsi" w:cstheme="minorHAnsi"/>
          <w:bCs/>
          <w:sz w:val="22"/>
          <w:szCs w:val="22"/>
        </w:rPr>
        <w:t xml:space="preserve"> </w:t>
      </w:r>
      <w:r w:rsidR="00E97984">
        <w:rPr>
          <w:rFonts w:asciiTheme="minorHAnsi" w:hAnsiTheme="minorHAnsi" w:cstheme="minorHAnsi"/>
          <w:bCs/>
          <w:sz w:val="22"/>
          <w:szCs w:val="22"/>
        </w:rPr>
        <w:t>as</w:t>
      </w:r>
      <w:r w:rsidR="00665EA9">
        <w:rPr>
          <w:rFonts w:asciiTheme="minorHAnsi" w:hAnsiTheme="minorHAnsi" w:cstheme="minorHAnsi"/>
          <w:bCs/>
          <w:sz w:val="22"/>
          <w:szCs w:val="22"/>
        </w:rPr>
        <w:t xml:space="preserve"> the agonist recognition</w:t>
      </w:r>
      <w:r>
        <w:rPr>
          <w:rFonts w:asciiTheme="minorHAnsi" w:hAnsiTheme="minorHAnsi" w:cstheme="minorHAnsi"/>
          <w:bCs/>
          <w:sz w:val="22"/>
          <w:szCs w:val="22"/>
        </w:rPr>
        <w:t>.</w:t>
      </w:r>
      <w:r w:rsidR="00665EA9">
        <w:rPr>
          <w:rFonts w:asciiTheme="minorHAnsi" w:hAnsiTheme="minorHAnsi" w:cstheme="minorHAnsi"/>
          <w:bCs/>
          <w:sz w:val="22"/>
          <w:szCs w:val="22"/>
        </w:rPr>
        <w:t xml:space="preserve"> For this reason, the interactions of the two ligands mentioned </w:t>
      </w:r>
      <w:r w:rsidR="00651F05">
        <w:rPr>
          <w:rFonts w:asciiTheme="minorHAnsi" w:hAnsiTheme="minorHAnsi" w:cstheme="minorHAnsi"/>
          <w:bCs/>
          <w:sz w:val="22"/>
          <w:szCs w:val="22"/>
        </w:rPr>
        <w:t xml:space="preserve">before were </w:t>
      </w:r>
      <w:r w:rsidR="00651F05" w:rsidRPr="00651F05">
        <w:rPr>
          <w:rFonts w:asciiTheme="minorHAnsi" w:hAnsiTheme="minorHAnsi" w:cstheme="minorHAnsi"/>
          <w:bCs/>
          <w:sz w:val="22"/>
          <w:szCs w:val="22"/>
          <w:lang w:val="en-GB"/>
        </w:rPr>
        <w:t>analysed</w:t>
      </w:r>
      <w:r w:rsidR="00651F05">
        <w:rPr>
          <w:rFonts w:asciiTheme="minorHAnsi" w:hAnsiTheme="minorHAnsi" w:cstheme="minorHAnsi"/>
          <w:bCs/>
          <w:sz w:val="22"/>
          <w:szCs w:val="22"/>
        </w:rPr>
        <w:t xml:space="preserve"> with the help of </w:t>
      </w:r>
      <w:proofErr w:type="spellStart"/>
      <w:r w:rsidR="00651F05">
        <w:rPr>
          <w:rFonts w:asciiTheme="minorHAnsi" w:hAnsiTheme="minorHAnsi" w:cstheme="minorHAnsi"/>
          <w:bCs/>
          <w:sz w:val="22"/>
          <w:szCs w:val="22"/>
        </w:rPr>
        <w:t>Ligplot</w:t>
      </w:r>
      <w:proofErr w:type="spellEnd"/>
      <w:r w:rsidR="00651F05">
        <w:rPr>
          <w:rFonts w:asciiTheme="minorHAnsi" w:hAnsiTheme="minorHAnsi" w:cstheme="minorHAnsi"/>
          <w:bCs/>
          <w:sz w:val="22"/>
          <w:szCs w:val="22"/>
        </w:rPr>
        <w:t>+ diagrams (Figure</w:t>
      </w:r>
      <w:r w:rsidR="009C0468">
        <w:rPr>
          <w:rFonts w:asciiTheme="minorHAnsi" w:hAnsiTheme="minorHAnsi" w:cstheme="minorHAnsi"/>
          <w:bCs/>
          <w:sz w:val="22"/>
          <w:szCs w:val="22"/>
        </w:rPr>
        <w:t xml:space="preserve"> </w:t>
      </w:r>
      <w:r w:rsidR="00651F05">
        <w:rPr>
          <w:rFonts w:asciiTheme="minorHAnsi" w:hAnsiTheme="minorHAnsi" w:cstheme="minorHAnsi"/>
          <w:bCs/>
          <w:sz w:val="22"/>
          <w:szCs w:val="22"/>
        </w:rPr>
        <w:t>6). The other bioisosteres were not selected because of their lower number of H-bonds.</w:t>
      </w:r>
    </w:p>
    <w:p w14:paraId="17A84E9C" w14:textId="5175A180" w:rsidR="00D07D36" w:rsidRPr="00845732" w:rsidRDefault="006E4DDC" w:rsidP="006E4DDC">
      <w:pPr>
        <w:spacing w:after="0"/>
        <w:jc w:val="center"/>
        <w:rPr>
          <w:rFonts w:cstheme="minorHAnsi"/>
        </w:rPr>
      </w:pPr>
      <w:r>
        <w:rPr>
          <w:noProof/>
          <w:lang w:val="en-GB" w:eastAsia="en-GB"/>
        </w:rPr>
        <w:lastRenderedPageBreak/>
        <w:drawing>
          <wp:inline distT="0" distB="0" distL="0" distR="0" wp14:anchorId="495D3A28" wp14:editId="469BCAEB">
            <wp:extent cx="2009324" cy="316612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940" b="1372"/>
                    <a:stretch/>
                  </pic:blipFill>
                  <pic:spPr bwMode="auto">
                    <a:xfrm>
                      <a:off x="0" y="0"/>
                      <a:ext cx="2042513" cy="3218426"/>
                    </a:xfrm>
                    <a:prstGeom prst="rect">
                      <a:avLst/>
                    </a:prstGeom>
                    <a:ln>
                      <a:noFill/>
                    </a:ln>
                    <a:extLst>
                      <a:ext uri="{53640926-AAD7-44D8-BBD7-CCE9431645EC}">
                        <a14:shadowObscured xmlns:a14="http://schemas.microsoft.com/office/drawing/2010/main"/>
                      </a:ext>
                    </a:extLst>
                  </pic:spPr>
                </pic:pic>
              </a:graphicData>
            </a:graphic>
          </wp:inline>
        </w:drawing>
      </w:r>
      <w:r w:rsidR="00672801">
        <w:rPr>
          <w:noProof/>
          <w:lang w:val="en-GB" w:eastAsia="en-GB"/>
        </w:rPr>
        <w:drawing>
          <wp:inline distT="0" distB="0" distL="0" distR="0" wp14:anchorId="28297ADA" wp14:editId="10D4ACEF">
            <wp:extent cx="2221230" cy="2747963"/>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468"/>
                    <a:stretch/>
                  </pic:blipFill>
                  <pic:spPr bwMode="auto">
                    <a:xfrm>
                      <a:off x="0" y="0"/>
                      <a:ext cx="2269792" cy="2808041"/>
                    </a:xfrm>
                    <a:prstGeom prst="rect">
                      <a:avLst/>
                    </a:prstGeom>
                    <a:ln>
                      <a:noFill/>
                    </a:ln>
                    <a:extLst>
                      <a:ext uri="{53640926-AAD7-44D8-BBD7-CCE9431645EC}">
                        <a14:shadowObscured xmlns:a14="http://schemas.microsoft.com/office/drawing/2010/main"/>
                      </a:ext>
                    </a:extLst>
                  </pic:spPr>
                </pic:pic>
              </a:graphicData>
            </a:graphic>
          </wp:inline>
        </w:drawing>
      </w:r>
    </w:p>
    <w:p w14:paraId="0E4309B3" w14:textId="70CCCB0A" w:rsidR="00B024BC" w:rsidRPr="00D07D36" w:rsidRDefault="00D07D36" w:rsidP="00D07D36">
      <w:pPr>
        <w:spacing w:after="0"/>
        <w:jc w:val="both"/>
        <w:rPr>
          <w:rFonts w:ascii="Calibri" w:hAnsi="Calibri" w:cs="Calibri"/>
          <w:sz w:val="18"/>
          <w:szCs w:val="18"/>
        </w:rPr>
      </w:pPr>
      <w:r>
        <w:rPr>
          <w:rFonts w:ascii="Calibri" w:hAnsi="Calibri" w:cs="Calibri"/>
          <w:b/>
          <w:sz w:val="18"/>
          <w:szCs w:val="18"/>
        </w:rPr>
        <w:t xml:space="preserve">Figure </w:t>
      </w:r>
      <w:r w:rsidR="00191340">
        <w:rPr>
          <w:rFonts w:ascii="Calibri" w:hAnsi="Calibri" w:cs="Calibri"/>
          <w:b/>
          <w:sz w:val="18"/>
          <w:szCs w:val="18"/>
        </w:rPr>
        <w:t>6</w:t>
      </w:r>
      <w:r w:rsidRPr="00EB0173">
        <w:rPr>
          <w:rFonts w:ascii="Calibri" w:hAnsi="Calibri" w:cs="Calibri"/>
          <w:b/>
          <w:sz w:val="18"/>
          <w:szCs w:val="18"/>
        </w:rPr>
        <w:t xml:space="preserve">: </w:t>
      </w:r>
      <w:proofErr w:type="spellStart"/>
      <w:r w:rsidRPr="00D07D36">
        <w:rPr>
          <w:rFonts w:ascii="Calibri" w:hAnsi="Calibri" w:cs="Calibri"/>
          <w:b/>
          <w:sz w:val="18"/>
          <w:szCs w:val="18"/>
        </w:rPr>
        <w:t>Ligplot</w:t>
      </w:r>
      <w:proofErr w:type="spellEnd"/>
      <w:r w:rsidRPr="00D07D36">
        <w:rPr>
          <w:rFonts w:ascii="Calibri" w:hAnsi="Calibri" w:cs="Calibri"/>
          <w:b/>
          <w:sz w:val="18"/>
          <w:szCs w:val="18"/>
        </w:rPr>
        <w:t xml:space="preserve">+ diagrams of proteins interactions between two bioisosteres after flexible docking. </w:t>
      </w:r>
      <w:r w:rsidRPr="00D07D36">
        <w:rPr>
          <w:rFonts w:ascii="Calibri" w:hAnsi="Calibri" w:cs="Calibri"/>
          <w:sz w:val="18"/>
          <w:szCs w:val="18"/>
        </w:rPr>
        <w:t xml:space="preserve">The </w:t>
      </w:r>
      <w:r w:rsidR="0070179A">
        <w:rPr>
          <w:rFonts w:ascii="Calibri" w:hAnsi="Calibri" w:cs="Calibri"/>
          <w:sz w:val="18"/>
          <w:szCs w:val="18"/>
        </w:rPr>
        <w:t>2,6-difluoro</w:t>
      </w:r>
      <w:r w:rsidRPr="00D07D36">
        <w:rPr>
          <w:rFonts w:ascii="Calibri" w:hAnsi="Calibri" w:cs="Calibri"/>
          <w:sz w:val="18"/>
          <w:szCs w:val="18"/>
        </w:rPr>
        <w:t>phenol (</w:t>
      </w:r>
      <w:r w:rsidR="001A22D7">
        <w:rPr>
          <w:rFonts w:ascii="Calibri" w:hAnsi="Calibri" w:cs="Calibri"/>
          <w:b/>
          <w:sz w:val="18"/>
          <w:szCs w:val="18"/>
        </w:rPr>
        <w:t>10</w:t>
      </w:r>
      <w:r w:rsidRPr="00D07D36">
        <w:rPr>
          <w:rFonts w:ascii="Calibri" w:hAnsi="Calibri" w:cs="Calibri"/>
          <w:sz w:val="18"/>
          <w:szCs w:val="18"/>
        </w:rPr>
        <w:t>)</w:t>
      </w:r>
      <w:r w:rsidR="00311554">
        <w:rPr>
          <w:rFonts w:ascii="Calibri" w:hAnsi="Calibri" w:cs="Calibri"/>
          <w:sz w:val="18"/>
          <w:szCs w:val="18"/>
        </w:rPr>
        <w:t xml:space="preserve"> is derived from the TAK-875 template and the </w:t>
      </w:r>
      <w:proofErr w:type="spellStart"/>
      <w:r w:rsidR="00311554">
        <w:rPr>
          <w:rFonts w:ascii="Calibri" w:hAnsi="Calibri" w:cs="Calibri"/>
          <w:sz w:val="18"/>
          <w:szCs w:val="18"/>
        </w:rPr>
        <w:t>squaric</w:t>
      </w:r>
      <w:proofErr w:type="spellEnd"/>
      <w:r w:rsidR="00311554">
        <w:rPr>
          <w:rFonts w:ascii="Calibri" w:hAnsi="Calibri" w:cs="Calibri"/>
          <w:sz w:val="18"/>
          <w:szCs w:val="18"/>
        </w:rPr>
        <w:t xml:space="preserve"> acid</w:t>
      </w:r>
      <w:r w:rsidRPr="00D07D36">
        <w:rPr>
          <w:rFonts w:ascii="Calibri" w:hAnsi="Calibri" w:cs="Calibri"/>
          <w:sz w:val="18"/>
          <w:szCs w:val="18"/>
        </w:rPr>
        <w:t xml:space="preserve"> </w:t>
      </w:r>
      <w:r w:rsidR="00311554">
        <w:rPr>
          <w:rFonts w:ascii="Calibri" w:hAnsi="Calibri" w:cs="Calibri"/>
          <w:sz w:val="18"/>
          <w:szCs w:val="18"/>
        </w:rPr>
        <w:t>(</w:t>
      </w:r>
      <w:r w:rsidR="001A22D7">
        <w:rPr>
          <w:rFonts w:ascii="Calibri" w:hAnsi="Calibri" w:cs="Calibri"/>
          <w:b/>
          <w:sz w:val="18"/>
          <w:szCs w:val="18"/>
        </w:rPr>
        <w:t>20</w:t>
      </w:r>
      <w:r w:rsidR="00311554">
        <w:rPr>
          <w:rFonts w:ascii="Calibri" w:hAnsi="Calibri" w:cs="Calibri"/>
          <w:sz w:val="18"/>
          <w:szCs w:val="18"/>
        </w:rPr>
        <w:t>) is derived from the GW9508 template.</w:t>
      </w:r>
    </w:p>
    <w:p w14:paraId="0F3941BE" w14:textId="0C6E6BA7" w:rsidR="00D07D36" w:rsidRDefault="00D07D36" w:rsidP="00544095">
      <w:pPr>
        <w:spacing w:after="0"/>
        <w:jc w:val="both"/>
        <w:rPr>
          <w:rFonts w:cstheme="minorHAnsi"/>
          <w:bCs/>
        </w:rPr>
      </w:pPr>
    </w:p>
    <w:p w14:paraId="0324A06A" w14:textId="4BD62202" w:rsidR="00651F05" w:rsidRDefault="00651F05" w:rsidP="00544095">
      <w:pPr>
        <w:spacing w:after="0"/>
        <w:jc w:val="both"/>
        <w:rPr>
          <w:rFonts w:cstheme="minorHAnsi"/>
          <w:bCs/>
        </w:rPr>
      </w:pPr>
      <w:r>
        <w:rPr>
          <w:rFonts w:cstheme="minorHAnsi"/>
          <w:bCs/>
        </w:rPr>
        <w:t>The TAK-875 bioisostere is anchored at the bottom of the binding pocket through 3 H-bonds with arginine</w:t>
      </w:r>
      <w:r w:rsidR="00E97984">
        <w:rPr>
          <w:rFonts w:cstheme="minorHAnsi"/>
          <w:bCs/>
        </w:rPr>
        <w:t>-</w:t>
      </w:r>
      <w:r>
        <w:rPr>
          <w:rFonts w:cstheme="minorHAnsi"/>
          <w:bCs/>
        </w:rPr>
        <w:t>258.</w:t>
      </w:r>
      <w:r w:rsidR="00B75690">
        <w:rPr>
          <w:rFonts w:cstheme="minorHAnsi"/>
          <w:bCs/>
        </w:rPr>
        <w:t xml:space="preserve"> On the </w:t>
      </w:r>
      <w:r w:rsidR="00B34047">
        <w:rPr>
          <w:rFonts w:cstheme="minorHAnsi"/>
          <w:bCs/>
        </w:rPr>
        <w:t>right-hand</w:t>
      </w:r>
      <w:r w:rsidR="008F0790">
        <w:rPr>
          <w:rFonts w:cstheme="minorHAnsi"/>
          <w:bCs/>
        </w:rPr>
        <w:t xml:space="preserve"> side of Figure 6</w:t>
      </w:r>
      <w:r w:rsidR="00B75690">
        <w:rPr>
          <w:rFonts w:cstheme="minorHAnsi"/>
          <w:bCs/>
        </w:rPr>
        <w:t xml:space="preserve">, </w:t>
      </w:r>
      <w:proofErr w:type="gramStart"/>
      <w:r w:rsidR="008F0790">
        <w:rPr>
          <w:rFonts w:cstheme="minorHAnsi"/>
          <w:bCs/>
        </w:rPr>
        <w:t xml:space="preserve">it can be seen that </w:t>
      </w:r>
      <w:proofErr w:type="spellStart"/>
      <w:r w:rsidR="00B75690">
        <w:rPr>
          <w:rFonts w:cstheme="minorHAnsi"/>
          <w:bCs/>
        </w:rPr>
        <w:t>squaric</w:t>
      </w:r>
      <w:proofErr w:type="spellEnd"/>
      <w:proofErr w:type="gramEnd"/>
      <w:r w:rsidR="00B75690">
        <w:rPr>
          <w:rFonts w:cstheme="minorHAnsi"/>
          <w:bCs/>
        </w:rPr>
        <w:t xml:space="preserve"> acid (</w:t>
      </w:r>
      <w:r w:rsidR="001A22D7">
        <w:rPr>
          <w:rFonts w:cstheme="minorHAnsi"/>
          <w:b/>
          <w:bCs/>
        </w:rPr>
        <w:t>20</w:t>
      </w:r>
      <w:r w:rsidR="00B75690">
        <w:rPr>
          <w:rFonts w:cstheme="minorHAnsi"/>
          <w:bCs/>
        </w:rPr>
        <w:t xml:space="preserve">) has a more compact form with only 1 H-bond </w:t>
      </w:r>
      <w:r w:rsidR="00E97984">
        <w:rPr>
          <w:rFonts w:cstheme="minorHAnsi"/>
          <w:bCs/>
        </w:rPr>
        <w:t xml:space="preserve">involving </w:t>
      </w:r>
      <w:r w:rsidR="00B75690">
        <w:rPr>
          <w:rFonts w:cstheme="minorHAnsi"/>
          <w:bCs/>
        </w:rPr>
        <w:t>Serine</w:t>
      </w:r>
      <w:r w:rsidR="00E97984">
        <w:rPr>
          <w:rFonts w:cstheme="minorHAnsi"/>
          <w:bCs/>
        </w:rPr>
        <w:t>-</w:t>
      </w:r>
      <w:r w:rsidR="00B75690">
        <w:rPr>
          <w:rFonts w:cstheme="minorHAnsi"/>
          <w:bCs/>
        </w:rPr>
        <w:t xml:space="preserve">247, but also a lot of hydrophobic interactions to </w:t>
      </w:r>
      <w:r w:rsidR="00B75690" w:rsidRPr="00B75690">
        <w:rPr>
          <w:rFonts w:cstheme="minorHAnsi"/>
          <w:bCs/>
          <w:lang w:val="en-GB"/>
        </w:rPr>
        <w:t>stabilise</w:t>
      </w:r>
      <w:r w:rsidR="00B75690">
        <w:rPr>
          <w:rFonts w:cstheme="minorHAnsi"/>
          <w:bCs/>
        </w:rPr>
        <w:t xml:space="preserve"> the compound. These representation</w:t>
      </w:r>
      <w:r w:rsidR="00A254B2">
        <w:rPr>
          <w:rFonts w:cstheme="minorHAnsi"/>
          <w:bCs/>
        </w:rPr>
        <w:t>s</w:t>
      </w:r>
      <w:r w:rsidR="00B75690">
        <w:rPr>
          <w:rFonts w:cstheme="minorHAnsi"/>
          <w:bCs/>
        </w:rPr>
        <w:t xml:space="preserve"> show </w:t>
      </w:r>
      <w:r w:rsidR="0062056D" w:rsidRPr="0062056D">
        <w:rPr>
          <w:rFonts w:cstheme="minorHAnsi"/>
          <w:bCs/>
          <w:lang w:val="en-GB"/>
        </w:rPr>
        <w:t>favourable</w:t>
      </w:r>
      <w:r w:rsidR="0062056D">
        <w:rPr>
          <w:rFonts w:cstheme="minorHAnsi"/>
          <w:bCs/>
        </w:rPr>
        <w:t xml:space="preserve"> interactions towards agonist recognition for both bioisosteres.</w:t>
      </w:r>
    </w:p>
    <w:p w14:paraId="279E9AA7" w14:textId="77777777" w:rsidR="004A1525" w:rsidRDefault="004A1525" w:rsidP="00A543A8">
      <w:pPr>
        <w:pStyle w:val="ElsParagraph"/>
        <w:ind w:firstLine="0"/>
        <w:rPr>
          <w:rFonts w:asciiTheme="minorHAnsi" w:hAnsiTheme="minorHAnsi" w:cstheme="minorHAnsi"/>
          <w:b/>
          <w:sz w:val="22"/>
          <w:szCs w:val="22"/>
        </w:rPr>
      </w:pPr>
    </w:p>
    <w:p w14:paraId="704CE442" w14:textId="5B6E0ABB" w:rsidR="00921B48" w:rsidRPr="00A87D76" w:rsidRDefault="00A543A8" w:rsidP="00A543A8">
      <w:pPr>
        <w:pStyle w:val="ElsParagraph"/>
        <w:ind w:firstLine="0"/>
        <w:rPr>
          <w:rFonts w:asciiTheme="minorHAnsi" w:hAnsiTheme="minorHAnsi" w:cstheme="minorHAnsi"/>
          <w:b/>
          <w:sz w:val="22"/>
          <w:szCs w:val="22"/>
        </w:rPr>
      </w:pPr>
      <w:r w:rsidRPr="00A87D76">
        <w:rPr>
          <w:rFonts w:asciiTheme="minorHAnsi" w:hAnsiTheme="minorHAnsi" w:cstheme="minorHAnsi"/>
          <w:b/>
          <w:sz w:val="22"/>
          <w:szCs w:val="22"/>
        </w:rPr>
        <w:t>Conclusion</w:t>
      </w:r>
      <w:r w:rsidR="006B477A">
        <w:rPr>
          <w:rFonts w:asciiTheme="minorHAnsi" w:hAnsiTheme="minorHAnsi" w:cstheme="minorHAnsi"/>
          <w:b/>
          <w:sz w:val="22"/>
          <w:szCs w:val="22"/>
        </w:rPr>
        <w:t>s</w:t>
      </w:r>
    </w:p>
    <w:p w14:paraId="513F57B4" w14:textId="13635EEB" w:rsidR="00D1034A" w:rsidRDefault="00D72094" w:rsidP="0081308D">
      <w:pPr>
        <w:jc w:val="both"/>
        <w:rPr>
          <w:rFonts w:cstheme="minorHAnsi"/>
          <w:bCs/>
        </w:rPr>
      </w:pPr>
      <w:proofErr w:type="spellStart"/>
      <w:r w:rsidRPr="00D72094">
        <w:rPr>
          <w:rFonts w:cstheme="minorHAnsi"/>
          <w:bCs/>
        </w:rPr>
        <w:t>Autodock</w:t>
      </w:r>
      <w:proofErr w:type="spellEnd"/>
      <w:r w:rsidRPr="00D72094">
        <w:rPr>
          <w:rFonts w:cstheme="minorHAnsi"/>
          <w:bCs/>
        </w:rPr>
        <w:t xml:space="preserve"> Vina </w:t>
      </w:r>
      <w:r w:rsidR="00D1034A">
        <w:rPr>
          <w:rFonts w:cstheme="minorHAnsi"/>
          <w:bCs/>
        </w:rPr>
        <w:t xml:space="preserve">proved </w:t>
      </w:r>
      <w:r w:rsidRPr="00D72094">
        <w:rPr>
          <w:rFonts w:cstheme="minorHAnsi"/>
          <w:bCs/>
        </w:rPr>
        <w:t xml:space="preserve">to be </w:t>
      </w:r>
      <w:r w:rsidR="00D1034A">
        <w:rPr>
          <w:rFonts w:cstheme="minorHAnsi"/>
          <w:bCs/>
        </w:rPr>
        <w:t xml:space="preserve">a useful </w:t>
      </w:r>
      <w:r w:rsidR="0092071D">
        <w:rPr>
          <w:rFonts w:cstheme="minorHAnsi"/>
          <w:bCs/>
        </w:rPr>
        <w:t xml:space="preserve">and </w:t>
      </w:r>
      <w:r w:rsidRPr="00D72094">
        <w:rPr>
          <w:rFonts w:cstheme="minorHAnsi"/>
          <w:bCs/>
        </w:rPr>
        <w:t xml:space="preserve">accurate </w:t>
      </w:r>
      <w:r w:rsidR="0092071D">
        <w:rPr>
          <w:rFonts w:cstheme="minorHAnsi"/>
          <w:bCs/>
        </w:rPr>
        <w:t>software</w:t>
      </w:r>
      <w:r w:rsidR="00D1034A">
        <w:rPr>
          <w:rFonts w:cstheme="minorHAnsi"/>
          <w:bCs/>
        </w:rPr>
        <w:t xml:space="preserve"> </w:t>
      </w:r>
      <w:r w:rsidRPr="00D72094">
        <w:rPr>
          <w:rFonts w:cstheme="minorHAnsi"/>
          <w:bCs/>
        </w:rPr>
        <w:t>for the docking of TAK-875 and GW9508 bioisosteres.</w:t>
      </w:r>
      <w:r>
        <w:rPr>
          <w:rFonts w:cstheme="minorHAnsi"/>
          <w:bCs/>
        </w:rPr>
        <w:t xml:space="preserve"> </w:t>
      </w:r>
      <w:r w:rsidRPr="00D72094">
        <w:rPr>
          <w:rFonts w:cstheme="minorHAnsi"/>
          <w:bCs/>
        </w:rPr>
        <w:t xml:space="preserve">So far, the </w:t>
      </w:r>
      <w:r w:rsidR="000D4EDA">
        <w:rPr>
          <w:rFonts w:cstheme="minorHAnsi"/>
          <w:bCs/>
        </w:rPr>
        <w:t>optimal</w:t>
      </w:r>
      <w:r w:rsidRPr="00D72094">
        <w:rPr>
          <w:rFonts w:cstheme="minorHAnsi"/>
          <w:bCs/>
        </w:rPr>
        <w:t xml:space="preserve"> bioisosteric group seem</w:t>
      </w:r>
      <w:r w:rsidR="00D1034A">
        <w:rPr>
          <w:rFonts w:cstheme="minorHAnsi"/>
          <w:bCs/>
        </w:rPr>
        <w:t>ed</w:t>
      </w:r>
      <w:r w:rsidRPr="00D72094">
        <w:rPr>
          <w:rFonts w:cstheme="minorHAnsi"/>
          <w:bCs/>
        </w:rPr>
        <w:t xml:space="preserve"> to </w:t>
      </w:r>
      <w:r w:rsidR="00D1034A">
        <w:rPr>
          <w:rFonts w:cstheme="minorHAnsi"/>
          <w:bCs/>
        </w:rPr>
        <w:t xml:space="preserve">feature </w:t>
      </w:r>
      <w:r w:rsidR="000D4EDA">
        <w:rPr>
          <w:rFonts w:cstheme="minorHAnsi"/>
          <w:bCs/>
        </w:rPr>
        <w:t xml:space="preserve">either </w:t>
      </w:r>
      <w:r w:rsidR="00D1034A">
        <w:rPr>
          <w:rFonts w:cstheme="minorHAnsi"/>
          <w:bCs/>
        </w:rPr>
        <w:t xml:space="preserve">the </w:t>
      </w:r>
      <w:r w:rsidR="001A22D7" w:rsidRPr="001A22D7">
        <w:rPr>
          <w:rFonts w:cstheme="minorHAnsi"/>
          <w:bCs/>
        </w:rPr>
        <w:t>2,6-difluorophenol</w:t>
      </w:r>
      <w:r w:rsidR="001A22D7" w:rsidRPr="001A22D7" w:rsidDel="001A22D7">
        <w:rPr>
          <w:rFonts w:cstheme="minorHAnsi"/>
          <w:bCs/>
        </w:rPr>
        <w:t xml:space="preserve"> </w:t>
      </w:r>
      <w:r w:rsidRPr="00D72094">
        <w:rPr>
          <w:rFonts w:cstheme="minorHAnsi"/>
          <w:bCs/>
        </w:rPr>
        <w:t>(</w:t>
      </w:r>
      <w:r w:rsidR="001A22D7">
        <w:rPr>
          <w:rFonts w:cstheme="minorHAnsi"/>
          <w:b/>
          <w:bCs/>
        </w:rPr>
        <w:t>10</w:t>
      </w:r>
      <w:r w:rsidRPr="00D72094">
        <w:rPr>
          <w:rFonts w:cstheme="minorHAnsi"/>
          <w:bCs/>
        </w:rPr>
        <w:t>)</w:t>
      </w:r>
      <w:r w:rsidR="005F6C8D">
        <w:rPr>
          <w:rFonts w:cstheme="minorHAnsi"/>
          <w:bCs/>
        </w:rPr>
        <w:t xml:space="preserve"> </w:t>
      </w:r>
      <w:r w:rsidR="0062056D">
        <w:rPr>
          <w:rFonts w:cstheme="minorHAnsi"/>
          <w:bCs/>
        </w:rPr>
        <w:t xml:space="preserve">for TAK-875 </w:t>
      </w:r>
      <w:r w:rsidR="000D4EDA">
        <w:rPr>
          <w:rFonts w:cstheme="minorHAnsi"/>
          <w:bCs/>
        </w:rPr>
        <w:t>or</w:t>
      </w:r>
      <w:r w:rsidR="0062056D">
        <w:rPr>
          <w:rFonts w:cstheme="minorHAnsi"/>
          <w:bCs/>
        </w:rPr>
        <w:t xml:space="preserve"> the </w:t>
      </w:r>
      <w:proofErr w:type="spellStart"/>
      <w:r w:rsidR="0062056D">
        <w:rPr>
          <w:rFonts w:cstheme="minorHAnsi"/>
          <w:bCs/>
        </w:rPr>
        <w:t>squaric</w:t>
      </w:r>
      <w:proofErr w:type="spellEnd"/>
      <w:r w:rsidR="0062056D">
        <w:rPr>
          <w:rFonts w:cstheme="minorHAnsi"/>
          <w:bCs/>
        </w:rPr>
        <w:t xml:space="preserve"> acid </w:t>
      </w:r>
      <w:r w:rsidR="00B13E09">
        <w:rPr>
          <w:rFonts w:cstheme="minorHAnsi"/>
          <w:bCs/>
        </w:rPr>
        <w:t>(</w:t>
      </w:r>
      <w:r w:rsidR="001A22D7">
        <w:rPr>
          <w:rFonts w:cstheme="minorHAnsi"/>
          <w:b/>
        </w:rPr>
        <w:t>20</w:t>
      </w:r>
      <w:r w:rsidR="00B13E09">
        <w:rPr>
          <w:rFonts w:cstheme="minorHAnsi"/>
          <w:bCs/>
        </w:rPr>
        <w:t xml:space="preserve">) </w:t>
      </w:r>
      <w:r w:rsidR="0062056D">
        <w:rPr>
          <w:rFonts w:cstheme="minorHAnsi"/>
          <w:bCs/>
        </w:rPr>
        <w:t>for GW9508</w:t>
      </w:r>
      <w:r w:rsidRPr="00D72094">
        <w:rPr>
          <w:rFonts w:cstheme="minorHAnsi"/>
          <w:bCs/>
        </w:rPr>
        <w:t xml:space="preserve">. </w:t>
      </w:r>
      <w:r w:rsidR="0062056D">
        <w:rPr>
          <w:rFonts w:cstheme="minorHAnsi"/>
          <w:bCs/>
        </w:rPr>
        <w:t>They both exhibited a good affinity value as well as a good interaction profile.</w:t>
      </w:r>
    </w:p>
    <w:p w14:paraId="2ED4ACC7" w14:textId="7A382A24" w:rsidR="00A543A8" w:rsidRPr="0081308D" w:rsidRDefault="00D1034A" w:rsidP="0081308D">
      <w:pPr>
        <w:jc w:val="both"/>
        <w:rPr>
          <w:rFonts w:cstheme="minorHAnsi"/>
          <w:bCs/>
        </w:rPr>
      </w:pPr>
      <w:r>
        <w:rPr>
          <w:rFonts w:cstheme="minorHAnsi"/>
          <w:bCs/>
        </w:rPr>
        <w:t xml:space="preserve">We plan to </w:t>
      </w:r>
      <w:proofErr w:type="spellStart"/>
      <w:r>
        <w:rPr>
          <w:rFonts w:cstheme="minorHAnsi"/>
          <w:bCs/>
        </w:rPr>
        <w:t>synthesise</w:t>
      </w:r>
      <w:proofErr w:type="spellEnd"/>
      <w:r>
        <w:rPr>
          <w:rFonts w:cstheme="minorHAnsi"/>
          <w:bCs/>
        </w:rPr>
        <w:t xml:space="preserve"> these virtual molecules and test them in relevant assay systems. It would be interesting to determine </w:t>
      </w:r>
      <w:r w:rsidR="00116EA0">
        <w:rPr>
          <w:rFonts w:cstheme="minorHAnsi"/>
          <w:bCs/>
        </w:rPr>
        <w:t xml:space="preserve">if </w:t>
      </w:r>
      <w:r w:rsidR="00116EA0" w:rsidRPr="00D72094">
        <w:rPr>
          <w:rFonts w:cstheme="minorHAnsi"/>
          <w:bCs/>
        </w:rPr>
        <w:t>replacement</w:t>
      </w:r>
      <w:r w:rsidR="00D72094" w:rsidRPr="00D72094">
        <w:rPr>
          <w:rFonts w:cstheme="minorHAnsi"/>
          <w:bCs/>
        </w:rPr>
        <w:t xml:space="preserve"> of the carboxylic acid function </w:t>
      </w:r>
      <w:r>
        <w:rPr>
          <w:rFonts w:cstheme="minorHAnsi"/>
          <w:bCs/>
        </w:rPr>
        <w:t>using</w:t>
      </w:r>
      <w:r w:rsidR="00D72094" w:rsidRPr="00D72094">
        <w:rPr>
          <w:rFonts w:cstheme="minorHAnsi"/>
          <w:bCs/>
        </w:rPr>
        <w:t xml:space="preserve"> these bioisosteric groups could </w:t>
      </w:r>
      <w:r>
        <w:rPr>
          <w:rFonts w:cstheme="minorHAnsi"/>
          <w:bCs/>
        </w:rPr>
        <w:t xml:space="preserve">help to </w:t>
      </w:r>
      <w:r w:rsidR="00D72094" w:rsidRPr="00D72094">
        <w:rPr>
          <w:rFonts w:cstheme="minorHAnsi"/>
          <w:bCs/>
        </w:rPr>
        <w:t>prevent the formation of AG metabolites and</w:t>
      </w:r>
      <w:r>
        <w:rPr>
          <w:rFonts w:cstheme="minorHAnsi"/>
          <w:bCs/>
        </w:rPr>
        <w:t>/or</w:t>
      </w:r>
      <w:r w:rsidR="00D72094" w:rsidRPr="00D72094">
        <w:rPr>
          <w:rFonts w:cstheme="minorHAnsi"/>
          <w:bCs/>
        </w:rPr>
        <w:t xml:space="preserve"> </w:t>
      </w:r>
      <w:r>
        <w:rPr>
          <w:rFonts w:cstheme="minorHAnsi"/>
          <w:bCs/>
        </w:rPr>
        <w:t xml:space="preserve">drug </w:t>
      </w:r>
      <w:r w:rsidR="00D72094" w:rsidRPr="00D72094">
        <w:rPr>
          <w:rFonts w:cstheme="minorHAnsi"/>
          <w:bCs/>
        </w:rPr>
        <w:t>hepatotoxicity</w:t>
      </w:r>
      <w:r w:rsidR="000D4EDA">
        <w:rPr>
          <w:rFonts w:cstheme="minorHAnsi"/>
          <w:bCs/>
        </w:rPr>
        <w:t xml:space="preserve"> </w:t>
      </w:r>
      <w:r w:rsidR="009079BD">
        <w:rPr>
          <w:rFonts w:cstheme="minorHAnsi"/>
          <w:bCs/>
        </w:rPr>
        <w:t>(without significant loss of affinity for the GPR40 receptor)</w:t>
      </w:r>
      <w:r w:rsidR="00D72094" w:rsidRPr="00D72094">
        <w:rPr>
          <w:rFonts w:cstheme="minorHAnsi"/>
          <w:bCs/>
        </w:rPr>
        <w:t>.</w:t>
      </w:r>
      <w:r w:rsidR="00D72094">
        <w:rPr>
          <w:rFonts w:cstheme="minorHAnsi"/>
          <w:bCs/>
        </w:rPr>
        <w:t xml:space="preserve"> </w:t>
      </w:r>
    </w:p>
    <w:p w14:paraId="25D2F8D9" w14:textId="17C2548F" w:rsidR="00A543A8" w:rsidRPr="00066BD1" w:rsidRDefault="00A543A8" w:rsidP="00A543A8">
      <w:pPr>
        <w:pStyle w:val="ElsParagraph"/>
        <w:ind w:firstLine="0"/>
        <w:rPr>
          <w:rFonts w:asciiTheme="minorHAnsi" w:hAnsiTheme="minorHAnsi" w:cstheme="minorHAnsi"/>
          <w:b/>
          <w:sz w:val="22"/>
          <w:szCs w:val="22"/>
        </w:rPr>
      </w:pPr>
      <w:r w:rsidRPr="00066BD1">
        <w:rPr>
          <w:rFonts w:asciiTheme="minorHAnsi" w:hAnsiTheme="minorHAnsi" w:cstheme="minorHAnsi"/>
          <w:b/>
          <w:sz w:val="22"/>
          <w:szCs w:val="22"/>
        </w:rPr>
        <w:t>Future perspective</w:t>
      </w:r>
    </w:p>
    <w:p w14:paraId="0B3DD2A9" w14:textId="0C87F9A7" w:rsidR="00D07D36" w:rsidRDefault="00205A9D" w:rsidP="00D07D36">
      <w:pPr>
        <w:spacing w:after="0"/>
        <w:jc w:val="both"/>
      </w:pPr>
      <w:r w:rsidRPr="00CA70C9">
        <w:rPr>
          <w:rFonts w:cstheme="minorHAnsi"/>
        </w:rPr>
        <w:t>Th</w:t>
      </w:r>
      <w:r w:rsidR="00067618" w:rsidRPr="00CA70C9">
        <w:rPr>
          <w:rFonts w:cstheme="minorHAnsi"/>
        </w:rPr>
        <w:t>is</w:t>
      </w:r>
      <w:r w:rsidRPr="00CA70C9">
        <w:rPr>
          <w:rFonts w:cstheme="minorHAnsi"/>
        </w:rPr>
        <w:t xml:space="preserve"> </w:t>
      </w:r>
      <w:r w:rsidR="00D72094" w:rsidRPr="00CA70C9">
        <w:rPr>
          <w:rFonts w:cstheme="minorHAnsi"/>
        </w:rPr>
        <w:t>study</w:t>
      </w:r>
      <w:r w:rsidRPr="00CA70C9">
        <w:rPr>
          <w:rFonts w:cstheme="minorHAnsi"/>
        </w:rPr>
        <w:t xml:space="preserve"> ha</w:t>
      </w:r>
      <w:r w:rsidR="00067618" w:rsidRPr="00CA70C9">
        <w:rPr>
          <w:rFonts w:cstheme="minorHAnsi"/>
        </w:rPr>
        <w:t>s</w:t>
      </w:r>
      <w:r w:rsidRPr="00CA70C9">
        <w:rPr>
          <w:rFonts w:cstheme="minorHAnsi"/>
        </w:rPr>
        <w:t xml:space="preserve"> </w:t>
      </w:r>
      <w:r w:rsidR="00067618" w:rsidRPr="00CA70C9">
        <w:rPr>
          <w:rFonts w:cstheme="minorHAnsi"/>
        </w:rPr>
        <w:t xml:space="preserve">identified </w:t>
      </w:r>
      <w:r w:rsidR="007876A3" w:rsidRPr="00CA70C9">
        <w:t xml:space="preserve">a limited number of carboxylic </w:t>
      </w:r>
      <w:proofErr w:type="gramStart"/>
      <w:r w:rsidR="007876A3" w:rsidRPr="00CA70C9">
        <w:t>acid</w:t>
      </w:r>
      <w:proofErr w:type="gramEnd"/>
      <w:r w:rsidR="007876A3" w:rsidRPr="00CA70C9">
        <w:t xml:space="preserve"> bioisosteres </w:t>
      </w:r>
      <w:r w:rsidR="00067618" w:rsidRPr="00CA70C9">
        <w:t>for us to target synthetically</w:t>
      </w:r>
      <w:r w:rsidR="007876A3" w:rsidRPr="00CA70C9">
        <w:t xml:space="preserve">, in order to </w:t>
      </w:r>
      <w:r w:rsidR="00067618" w:rsidRPr="00CA70C9">
        <w:t xml:space="preserve">facilitate our efforts to discover novel </w:t>
      </w:r>
      <w:r w:rsidR="007876A3" w:rsidRPr="00CA70C9">
        <w:t>GPR40 agonists</w:t>
      </w:r>
      <w:r w:rsidR="00067618" w:rsidRPr="00CA70C9">
        <w:t>.</w:t>
      </w:r>
      <w:r w:rsidR="00CA70C9" w:rsidRPr="00CA70C9">
        <w:t xml:space="preserve"> </w:t>
      </w:r>
      <w:r w:rsidR="00CA70C9" w:rsidRPr="00CA70C9">
        <w:rPr>
          <w:rFonts w:cstheme="minorHAnsi"/>
          <w:bCs/>
        </w:rPr>
        <w:t>Preliminary investigations into the assembly of novel building blocks featuring thiazolidinedione (TZD) replacements for carboxylic acids</w:t>
      </w:r>
      <w:r w:rsidR="00CA70C9">
        <w:rPr>
          <w:rFonts w:cstheme="minorHAnsi"/>
          <w:bCs/>
        </w:rPr>
        <w:t xml:space="preserve"> have been reported [</w:t>
      </w:r>
      <w:r w:rsidR="00E50696">
        <w:rPr>
          <w:rFonts w:cstheme="minorHAnsi"/>
          <w:bCs/>
        </w:rPr>
        <w:t>39</w:t>
      </w:r>
      <w:r w:rsidR="00CA70C9">
        <w:rPr>
          <w:rFonts w:cstheme="minorHAnsi"/>
          <w:bCs/>
        </w:rPr>
        <w:t>]</w:t>
      </w:r>
      <w:r w:rsidR="008F0790">
        <w:rPr>
          <w:rFonts w:cstheme="minorHAnsi"/>
          <w:bCs/>
        </w:rPr>
        <w:t>.</w:t>
      </w:r>
      <w:r w:rsidR="00553BA8">
        <w:rPr>
          <w:rFonts w:cstheme="minorHAnsi"/>
          <w:bCs/>
        </w:rPr>
        <w:t xml:space="preserve"> We will build on this work by initially targeting the synthesis of compounds </w:t>
      </w:r>
      <w:r w:rsidR="001A22D7">
        <w:rPr>
          <w:rFonts w:cstheme="minorHAnsi"/>
          <w:b/>
          <w:bCs/>
        </w:rPr>
        <w:lastRenderedPageBreak/>
        <w:t>10</w:t>
      </w:r>
      <w:r w:rsidR="00553BA8">
        <w:rPr>
          <w:rFonts w:cstheme="minorHAnsi"/>
          <w:bCs/>
        </w:rPr>
        <w:t xml:space="preserve"> and </w:t>
      </w:r>
      <w:r w:rsidR="001A22D7">
        <w:rPr>
          <w:rFonts w:cstheme="minorHAnsi"/>
          <w:b/>
          <w:bCs/>
        </w:rPr>
        <w:t>20</w:t>
      </w:r>
      <w:r w:rsidR="00553BA8">
        <w:rPr>
          <w:rFonts w:cstheme="minorHAnsi"/>
          <w:bCs/>
        </w:rPr>
        <w:t xml:space="preserve">, both of which were found to be novel based on a </w:t>
      </w:r>
      <w:proofErr w:type="spellStart"/>
      <w:r w:rsidR="00553BA8">
        <w:rPr>
          <w:rFonts w:cstheme="minorHAnsi"/>
          <w:bCs/>
        </w:rPr>
        <w:t>scifinder</w:t>
      </w:r>
      <w:proofErr w:type="spellEnd"/>
      <w:r w:rsidR="00553BA8">
        <w:rPr>
          <w:rFonts w:cstheme="minorHAnsi"/>
          <w:bCs/>
        </w:rPr>
        <w:t>-n search. [</w:t>
      </w:r>
      <w:r w:rsidR="00E50696">
        <w:rPr>
          <w:rFonts w:cstheme="minorHAnsi"/>
          <w:bCs/>
        </w:rPr>
        <w:t>40</w:t>
      </w:r>
      <w:r w:rsidR="00553BA8">
        <w:rPr>
          <w:rFonts w:cstheme="minorHAnsi"/>
          <w:bCs/>
        </w:rPr>
        <w:t xml:space="preserve">] </w:t>
      </w:r>
      <w:r w:rsidR="00D07D36">
        <w:t xml:space="preserve">Many other parameters need to be considered in the </w:t>
      </w:r>
      <w:r w:rsidR="00067618">
        <w:t xml:space="preserve">course of </w:t>
      </w:r>
      <w:r w:rsidR="00D07D36">
        <w:t>drug</w:t>
      </w:r>
      <w:r w:rsidR="00067618">
        <w:t xml:space="preserve"> discovery</w:t>
      </w:r>
      <w:r w:rsidR="00553BA8">
        <w:t xml:space="preserve"> and, should we demonstrate binding affinity for the GPR40 receptor, w</w:t>
      </w:r>
      <w:r w:rsidR="00067618">
        <w:t xml:space="preserve">e plan to </w:t>
      </w:r>
      <w:r w:rsidR="00715E0E">
        <w:t xml:space="preserve">profile </w:t>
      </w:r>
      <w:r w:rsidR="00553BA8">
        <w:t xml:space="preserve">our synthetic analogues for functional activity, </w:t>
      </w:r>
      <w:proofErr w:type="spellStart"/>
      <w:r w:rsidR="00553BA8">
        <w:t>their</w:t>
      </w:r>
      <w:proofErr w:type="spellEnd"/>
      <w:r w:rsidR="00553BA8">
        <w:t xml:space="preserve"> </w:t>
      </w:r>
      <w:r w:rsidR="00715E0E" w:rsidRPr="00CA70C9">
        <w:rPr>
          <w:i/>
        </w:rPr>
        <w:t>in</w:t>
      </w:r>
      <w:r w:rsidR="00F14FC1" w:rsidRPr="00CA70C9">
        <w:rPr>
          <w:i/>
        </w:rPr>
        <w:t xml:space="preserve"> vitro</w:t>
      </w:r>
      <w:r w:rsidR="00F14FC1">
        <w:t xml:space="preserve"> </w:t>
      </w:r>
      <w:r w:rsidR="00D07D36">
        <w:t>ADME properties, lipophilicity (</w:t>
      </w:r>
      <w:proofErr w:type="spellStart"/>
      <w:r w:rsidR="00D07D36">
        <w:t>logP</w:t>
      </w:r>
      <w:proofErr w:type="spellEnd"/>
      <w:r w:rsidR="00D07D36">
        <w:t>),</w:t>
      </w:r>
      <w:r w:rsidR="00067618">
        <w:t xml:space="preserve"> and</w:t>
      </w:r>
      <w:r w:rsidR="00D07D36">
        <w:t xml:space="preserve"> </w:t>
      </w:r>
      <w:r w:rsidR="00067618">
        <w:t>other molecular properties</w:t>
      </w:r>
      <w:r w:rsidR="00D07D36">
        <w:t xml:space="preserve">. In 2018, Ho et al </w:t>
      </w:r>
      <w:proofErr w:type="spellStart"/>
      <w:r w:rsidR="00D07D36">
        <w:t>emphasi</w:t>
      </w:r>
      <w:r w:rsidR="00067618">
        <w:t>s</w:t>
      </w:r>
      <w:r w:rsidR="00D07D36">
        <w:t>ed</w:t>
      </w:r>
      <w:proofErr w:type="spellEnd"/>
      <w:r w:rsidR="00D07D36">
        <w:t xml:space="preserve"> the </w:t>
      </w:r>
      <w:proofErr w:type="spellStart"/>
      <w:r w:rsidR="00D07D36">
        <w:t>locali</w:t>
      </w:r>
      <w:r w:rsidR="001C72BD">
        <w:t>s</w:t>
      </w:r>
      <w:r w:rsidR="00D07D36">
        <w:t>ation</w:t>
      </w:r>
      <w:proofErr w:type="spellEnd"/>
      <w:r w:rsidR="00D07D36">
        <w:t xml:space="preserve"> of an allosteric binding site on GPR40. The activation of this allosteric site is thought to act synergistically with the active site of GPR40</w:t>
      </w:r>
      <w:r w:rsidR="00067618">
        <w:t xml:space="preserve"> [</w:t>
      </w:r>
      <w:r w:rsidR="00E50696">
        <w:t>41</w:t>
      </w:r>
      <w:r w:rsidR="00067618">
        <w:t>].</w:t>
      </w:r>
      <w:r w:rsidR="00D07D36">
        <w:t xml:space="preserve"> This </w:t>
      </w:r>
      <w:r w:rsidR="00FC44E9">
        <w:t xml:space="preserve">structural knowledge </w:t>
      </w:r>
      <w:r w:rsidR="00D07D36">
        <w:t xml:space="preserve">could </w:t>
      </w:r>
      <w:r w:rsidR="00FC44E9">
        <w:t xml:space="preserve">point to </w:t>
      </w:r>
      <w:r w:rsidR="00D07D36">
        <w:t>an interesting approach to potentiate the effectiveness of TAK-875</w:t>
      </w:r>
      <w:r w:rsidR="001C72BD">
        <w:t>/GW9508-derived</w:t>
      </w:r>
      <w:r w:rsidR="00D07D36">
        <w:t xml:space="preserve"> agonists</w:t>
      </w:r>
      <w:r w:rsidR="001C72BD">
        <w:t>.</w:t>
      </w:r>
    </w:p>
    <w:p w14:paraId="696CB8CC" w14:textId="77777777" w:rsidR="00500F10" w:rsidRPr="00500F10" w:rsidRDefault="00500F10" w:rsidP="00500F10">
      <w:pPr>
        <w:spacing w:after="0"/>
        <w:jc w:val="both"/>
        <w:rPr>
          <w:color w:val="FF0000"/>
        </w:rPr>
      </w:pPr>
    </w:p>
    <w:p w14:paraId="606C27CB" w14:textId="1AF61215" w:rsidR="009241E7" w:rsidRPr="00D709BC" w:rsidRDefault="00921B48" w:rsidP="009241E7">
      <w:pPr>
        <w:spacing w:after="0"/>
        <w:jc w:val="both"/>
        <w:rPr>
          <w:rFonts w:cstheme="minorHAnsi"/>
          <w:b/>
        </w:rPr>
      </w:pPr>
      <w:r w:rsidRPr="00D709BC">
        <w:rPr>
          <w:rFonts w:cstheme="minorHAnsi"/>
          <w:b/>
        </w:rPr>
        <w:t>Acknowledgments</w:t>
      </w:r>
    </w:p>
    <w:p w14:paraId="18F05150" w14:textId="3A87CC49" w:rsidR="002C5E88" w:rsidRPr="00A90E31" w:rsidRDefault="00C83341" w:rsidP="009241E7">
      <w:pPr>
        <w:spacing w:after="0"/>
        <w:jc w:val="both"/>
      </w:pPr>
      <w:r>
        <w:t xml:space="preserve">The authors would like to acknowledge the </w:t>
      </w:r>
      <w:r w:rsidR="00E268CE" w:rsidRPr="00E268CE">
        <w:t xml:space="preserve">support of the Erasmus+ </w:t>
      </w:r>
      <w:proofErr w:type="spellStart"/>
      <w:r w:rsidR="00E268CE" w:rsidRPr="00E268CE">
        <w:t>programme</w:t>
      </w:r>
      <w:proofErr w:type="spellEnd"/>
      <w:r w:rsidR="00E268CE" w:rsidRPr="00E268CE">
        <w:t xml:space="preserve"> of the European Union</w:t>
      </w:r>
      <w:r w:rsidR="00554B7D">
        <w:t xml:space="preserve">, which has allowed </w:t>
      </w:r>
      <w:r w:rsidR="00554B7D" w:rsidRPr="00554B7D">
        <w:t>Guillaume Vink</w:t>
      </w:r>
      <w:r w:rsidR="00554B7D">
        <w:t xml:space="preserve"> to undertake an internship at </w:t>
      </w:r>
      <w:r w:rsidR="00554B7D" w:rsidRPr="00554B7D">
        <w:t>Kingston University, London</w:t>
      </w:r>
      <w:r w:rsidR="00554B7D">
        <w:t>.</w:t>
      </w:r>
    </w:p>
    <w:p w14:paraId="0F5B86C3" w14:textId="6CCC82AA" w:rsidR="00D709BC" w:rsidRDefault="00D709BC" w:rsidP="003C0335">
      <w:pPr>
        <w:spacing w:after="0" w:line="240" w:lineRule="auto"/>
        <w:jc w:val="both"/>
        <w:rPr>
          <w:b/>
          <w:sz w:val="20"/>
        </w:rPr>
      </w:pPr>
    </w:p>
    <w:p w14:paraId="7CBDA220" w14:textId="333E61D9" w:rsidR="00C205D5" w:rsidRDefault="00C205D5" w:rsidP="003C0335">
      <w:pPr>
        <w:spacing w:after="0" w:line="240" w:lineRule="auto"/>
        <w:jc w:val="both"/>
        <w:rPr>
          <w:rFonts w:cstheme="minorHAnsi"/>
          <w:b/>
          <w:sz w:val="20"/>
        </w:rPr>
      </w:pPr>
      <w:r>
        <w:rPr>
          <w:rFonts w:cstheme="minorHAnsi"/>
          <w:b/>
          <w:sz w:val="20"/>
        </w:rPr>
        <w:t>Supplementary Information</w:t>
      </w:r>
    </w:p>
    <w:p w14:paraId="601E5C4B" w14:textId="047759D7" w:rsidR="00C205D5" w:rsidRPr="00C205D5" w:rsidRDefault="00C205D5" w:rsidP="003C0335">
      <w:pPr>
        <w:spacing w:after="0" w:line="240" w:lineRule="auto"/>
        <w:jc w:val="both"/>
        <w:rPr>
          <w:sz w:val="20"/>
        </w:rPr>
      </w:pPr>
      <w:r>
        <w:rPr>
          <w:sz w:val="20"/>
        </w:rPr>
        <w:t>See attached file</w:t>
      </w:r>
      <w:r w:rsidR="006D003D">
        <w:rPr>
          <w:sz w:val="20"/>
        </w:rPr>
        <w:t xml:space="preserve"> for chemical structures of </w:t>
      </w:r>
      <w:r w:rsidR="00084EF7">
        <w:rPr>
          <w:sz w:val="20"/>
        </w:rPr>
        <w:t xml:space="preserve">our </w:t>
      </w:r>
      <w:r w:rsidR="006D003D">
        <w:rPr>
          <w:sz w:val="20"/>
        </w:rPr>
        <w:t>virtual molecules.</w:t>
      </w:r>
    </w:p>
    <w:p w14:paraId="0A4E57D3" w14:textId="77777777" w:rsidR="004342C9" w:rsidRDefault="004342C9" w:rsidP="003C0335">
      <w:pPr>
        <w:spacing w:after="0" w:line="240" w:lineRule="auto"/>
        <w:jc w:val="both"/>
        <w:rPr>
          <w:rFonts w:cstheme="minorHAnsi"/>
          <w:b/>
          <w:sz w:val="20"/>
        </w:rPr>
      </w:pPr>
    </w:p>
    <w:p w14:paraId="1EC38065" w14:textId="6742D766" w:rsidR="00C205D5" w:rsidRDefault="00A543A8" w:rsidP="003C0335">
      <w:pPr>
        <w:spacing w:after="0" w:line="240" w:lineRule="auto"/>
        <w:jc w:val="both"/>
        <w:rPr>
          <w:rFonts w:cstheme="minorHAnsi"/>
          <w:b/>
          <w:sz w:val="20"/>
        </w:rPr>
      </w:pPr>
      <w:r w:rsidRPr="00066BD1">
        <w:rPr>
          <w:rFonts w:cstheme="minorHAnsi"/>
          <w:b/>
          <w:sz w:val="20"/>
        </w:rPr>
        <w:t xml:space="preserve">Financial &amp; competing </w:t>
      </w:r>
      <w:proofErr w:type="gramStart"/>
      <w:r w:rsidRPr="00066BD1">
        <w:rPr>
          <w:rFonts w:cstheme="minorHAnsi"/>
          <w:b/>
          <w:sz w:val="20"/>
        </w:rPr>
        <w:t>interests</w:t>
      </w:r>
      <w:proofErr w:type="gramEnd"/>
      <w:r w:rsidRPr="00066BD1">
        <w:rPr>
          <w:rFonts w:cstheme="minorHAnsi"/>
          <w:b/>
          <w:sz w:val="20"/>
        </w:rPr>
        <w:t xml:space="preserve"> disclosure</w:t>
      </w:r>
    </w:p>
    <w:p w14:paraId="1EDE5A6F" w14:textId="7C51169E" w:rsidR="00D709BC" w:rsidRDefault="00066BD1" w:rsidP="003C0335">
      <w:pPr>
        <w:spacing w:after="0" w:line="240" w:lineRule="auto"/>
        <w:jc w:val="both"/>
      </w:pPr>
      <w:r>
        <w:rPr>
          <w:rFonts w:cstheme="minorHAnsi"/>
          <w:sz w:val="20"/>
        </w:rPr>
        <w:t>The authors have no other relevant affiliations or financ</w:t>
      </w:r>
      <w:r w:rsidR="00C71947">
        <w:rPr>
          <w:rFonts w:cstheme="minorHAnsi"/>
          <w:sz w:val="20"/>
        </w:rPr>
        <w:t xml:space="preserve">ial involvement with any </w:t>
      </w:r>
      <w:proofErr w:type="spellStart"/>
      <w:r w:rsidR="00C71947">
        <w:rPr>
          <w:rFonts w:cstheme="minorHAnsi"/>
          <w:sz w:val="20"/>
        </w:rPr>
        <w:t>organis</w:t>
      </w:r>
      <w:r>
        <w:rPr>
          <w:rFonts w:cstheme="minorHAnsi"/>
          <w:sz w:val="20"/>
        </w:rPr>
        <w:t>ation</w:t>
      </w:r>
      <w:proofErr w:type="spellEnd"/>
      <w:r>
        <w:rPr>
          <w:rFonts w:cstheme="minorHAnsi"/>
          <w:sz w:val="20"/>
        </w:rPr>
        <w:t xml:space="preserve"> or entity with a financial interest or financial conflict with the subject matter or materials discussed in the manuscript apart from those disclosed. No writing assistance was </w:t>
      </w:r>
      <w:proofErr w:type="spellStart"/>
      <w:r>
        <w:rPr>
          <w:rFonts w:cstheme="minorHAnsi"/>
          <w:sz w:val="20"/>
        </w:rPr>
        <w:t>utilised</w:t>
      </w:r>
      <w:proofErr w:type="spellEnd"/>
      <w:r>
        <w:rPr>
          <w:rFonts w:cstheme="minorHAnsi"/>
          <w:sz w:val="20"/>
        </w:rPr>
        <w:t xml:space="preserve"> in the production of this manuscript.</w:t>
      </w:r>
      <w:r w:rsidR="00D709BC">
        <w:t xml:space="preserve"> </w:t>
      </w:r>
    </w:p>
    <w:p w14:paraId="5B8648FD" w14:textId="77777777" w:rsidR="00D709BC" w:rsidRDefault="00D709BC" w:rsidP="003C0335">
      <w:pPr>
        <w:spacing w:after="0" w:line="240" w:lineRule="auto"/>
        <w:jc w:val="both"/>
      </w:pPr>
    </w:p>
    <w:p w14:paraId="0A4C76BA" w14:textId="77777777" w:rsidR="00767009" w:rsidRDefault="00066BD1" w:rsidP="003C0335">
      <w:pPr>
        <w:spacing w:after="0" w:line="240" w:lineRule="auto"/>
        <w:jc w:val="both"/>
        <w:rPr>
          <w:rFonts w:cstheme="minorHAnsi"/>
          <w:b/>
        </w:rPr>
      </w:pPr>
      <w:r w:rsidRPr="0024091C">
        <w:rPr>
          <w:rFonts w:cstheme="minorHAnsi"/>
          <w:b/>
        </w:rPr>
        <w:t>Summary Points</w:t>
      </w:r>
    </w:p>
    <w:p w14:paraId="02CC9D20" w14:textId="1AA12867" w:rsidR="00477B2A" w:rsidRDefault="00477B2A" w:rsidP="00477B2A">
      <w:pPr>
        <w:spacing w:after="0"/>
        <w:jc w:val="both"/>
        <w:rPr>
          <w:rFonts w:cstheme="minorHAnsi"/>
          <w:b/>
        </w:rPr>
      </w:pPr>
    </w:p>
    <w:p w14:paraId="7EB48DF1" w14:textId="77777777" w:rsidR="00477B2A" w:rsidRPr="000E360D" w:rsidRDefault="00477B2A" w:rsidP="00477B2A">
      <w:pPr>
        <w:spacing w:after="0" w:line="240" w:lineRule="auto"/>
        <w:jc w:val="both"/>
        <w:rPr>
          <w:rFonts w:cstheme="minorHAnsi"/>
          <w:b/>
          <w:bCs/>
          <w:lang w:val="en-GB"/>
        </w:rPr>
      </w:pPr>
      <w:r w:rsidRPr="000E360D">
        <w:rPr>
          <w:rFonts w:cstheme="minorHAnsi"/>
          <w:b/>
          <w:bCs/>
          <w:lang w:val="en-GB"/>
        </w:rPr>
        <w:t>Experimental section</w:t>
      </w:r>
    </w:p>
    <w:p w14:paraId="6FB65508" w14:textId="63332CF0" w:rsidR="00477B2A" w:rsidRPr="000E360D" w:rsidRDefault="00477B2A" w:rsidP="00477B2A">
      <w:pPr>
        <w:spacing w:after="0" w:line="240" w:lineRule="auto"/>
        <w:jc w:val="both"/>
        <w:rPr>
          <w:rFonts w:cstheme="minorHAnsi"/>
        </w:rPr>
      </w:pPr>
      <w:r w:rsidRPr="000E360D">
        <w:rPr>
          <w:rFonts w:cstheme="minorHAnsi"/>
          <w:lang w:val="en-GB"/>
        </w:rPr>
        <w:t xml:space="preserve">• </w:t>
      </w:r>
      <w:r w:rsidR="00EE01AB">
        <w:rPr>
          <w:rFonts w:cstheme="minorHAnsi"/>
        </w:rPr>
        <w:t>C</w:t>
      </w:r>
      <w:r w:rsidR="00EE01AB" w:rsidRPr="00D07D36">
        <w:rPr>
          <w:rFonts w:cstheme="minorHAnsi"/>
        </w:rPr>
        <w:t xml:space="preserve">arboxylic acid bioisosteres molecules </w:t>
      </w:r>
      <w:r w:rsidR="00EE01AB">
        <w:rPr>
          <w:rFonts w:cstheme="minorHAnsi"/>
        </w:rPr>
        <w:t xml:space="preserve">were constructed using </w:t>
      </w:r>
      <w:proofErr w:type="spellStart"/>
      <w:r w:rsidR="00EE01AB" w:rsidRPr="00D07D36">
        <w:rPr>
          <w:rFonts w:cstheme="minorHAnsi"/>
        </w:rPr>
        <w:t>Pymol</w:t>
      </w:r>
      <w:proofErr w:type="spellEnd"/>
      <w:r w:rsidR="00EE01AB">
        <w:rPr>
          <w:rFonts w:cstheme="minorHAnsi"/>
        </w:rPr>
        <w:t>.</w:t>
      </w:r>
    </w:p>
    <w:p w14:paraId="40E8F5D6" w14:textId="644AC75D" w:rsidR="00477B2A" w:rsidRPr="000E360D" w:rsidRDefault="00477B2A" w:rsidP="00477B2A">
      <w:pPr>
        <w:spacing w:after="0" w:line="240" w:lineRule="auto"/>
        <w:jc w:val="both"/>
        <w:rPr>
          <w:rFonts w:cstheme="minorHAnsi"/>
        </w:rPr>
      </w:pPr>
      <w:r w:rsidRPr="000E360D">
        <w:rPr>
          <w:rFonts w:cstheme="minorHAnsi"/>
          <w:lang w:val="en-GB"/>
        </w:rPr>
        <w:t xml:space="preserve">• </w:t>
      </w:r>
      <w:proofErr w:type="spellStart"/>
      <w:r w:rsidR="006950E9">
        <w:t>AutoDock</w:t>
      </w:r>
      <w:proofErr w:type="spellEnd"/>
      <w:r w:rsidR="006950E9">
        <w:t xml:space="preserve"> Vina was used for the docking work described herein.</w:t>
      </w:r>
    </w:p>
    <w:p w14:paraId="442BFC2B" w14:textId="77777777" w:rsidR="00477B2A" w:rsidRPr="005043E8" w:rsidRDefault="00477B2A" w:rsidP="00477B2A">
      <w:pPr>
        <w:spacing w:after="0" w:line="240" w:lineRule="auto"/>
        <w:jc w:val="both"/>
        <w:rPr>
          <w:rFonts w:cstheme="minorHAnsi"/>
          <w:b/>
          <w:bCs/>
          <w:lang w:val="en-GB"/>
        </w:rPr>
      </w:pPr>
      <w:r w:rsidRPr="000E360D">
        <w:rPr>
          <w:rFonts w:cstheme="minorHAnsi"/>
          <w:b/>
          <w:bCs/>
          <w:lang w:val="en-GB"/>
        </w:rPr>
        <w:t>Results &amp; discussion</w:t>
      </w:r>
    </w:p>
    <w:p w14:paraId="6675C6E6" w14:textId="7E88B5B0" w:rsidR="00477B2A" w:rsidRDefault="006027AF" w:rsidP="00477B2A">
      <w:pPr>
        <w:spacing w:after="0" w:line="240" w:lineRule="auto"/>
        <w:jc w:val="both"/>
        <w:rPr>
          <w:rFonts w:cstheme="minorHAnsi"/>
        </w:rPr>
      </w:pPr>
      <w:r>
        <w:rPr>
          <w:rFonts w:cstheme="minorHAnsi"/>
          <w:lang w:val="en-GB"/>
        </w:rPr>
        <w:t xml:space="preserve">• </w:t>
      </w:r>
      <w:proofErr w:type="spellStart"/>
      <w:r>
        <w:rPr>
          <w:rFonts w:cstheme="minorHAnsi"/>
        </w:rPr>
        <w:t>Autodock</w:t>
      </w:r>
      <w:proofErr w:type="spellEnd"/>
      <w:r>
        <w:rPr>
          <w:rFonts w:cstheme="minorHAnsi"/>
        </w:rPr>
        <w:t xml:space="preserve"> </w:t>
      </w:r>
      <w:r w:rsidRPr="00D72094">
        <w:rPr>
          <w:rFonts w:cstheme="minorHAnsi"/>
        </w:rPr>
        <w:t xml:space="preserve">Vina’s prediction </w:t>
      </w:r>
      <w:r>
        <w:rPr>
          <w:rFonts w:cstheme="minorHAnsi"/>
        </w:rPr>
        <w:t xml:space="preserve">revealed a similar </w:t>
      </w:r>
      <w:r w:rsidRPr="00D72094">
        <w:rPr>
          <w:rFonts w:cstheme="minorHAnsi"/>
        </w:rPr>
        <w:t>binding mode</w:t>
      </w:r>
      <w:r>
        <w:rPr>
          <w:rFonts w:cstheme="minorHAnsi"/>
        </w:rPr>
        <w:t xml:space="preserve"> for </w:t>
      </w:r>
      <w:r w:rsidRPr="00D72094">
        <w:rPr>
          <w:rFonts w:cstheme="minorHAnsi"/>
        </w:rPr>
        <w:t>GW9508</w:t>
      </w:r>
      <w:r>
        <w:rPr>
          <w:rFonts w:cstheme="minorHAnsi"/>
        </w:rPr>
        <w:t xml:space="preserve"> and </w:t>
      </w:r>
      <w:r w:rsidRPr="00D72094">
        <w:rPr>
          <w:rFonts w:cstheme="minorHAnsi"/>
        </w:rPr>
        <w:t>TAK-875</w:t>
      </w:r>
      <w:r>
        <w:rPr>
          <w:rFonts w:cstheme="minorHAnsi"/>
        </w:rPr>
        <w:t xml:space="preserve"> at the GPR40 receptor.</w:t>
      </w:r>
    </w:p>
    <w:p w14:paraId="5DAF0BA2" w14:textId="1513CC6C" w:rsidR="006027AF" w:rsidRDefault="006027AF" w:rsidP="006027AF">
      <w:pPr>
        <w:spacing w:after="0" w:line="240" w:lineRule="auto"/>
        <w:jc w:val="both"/>
        <w:rPr>
          <w:rFonts w:cstheme="minorHAnsi"/>
        </w:rPr>
      </w:pPr>
      <w:r w:rsidRPr="000E360D">
        <w:rPr>
          <w:rFonts w:cstheme="minorHAnsi"/>
          <w:lang w:val="en-GB"/>
        </w:rPr>
        <w:t xml:space="preserve">• </w:t>
      </w:r>
      <w:r w:rsidR="006A1D03">
        <w:rPr>
          <w:rFonts w:cstheme="minorHAnsi"/>
        </w:rPr>
        <w:t>A</w:t>
      </w:r>
      <w:r w:rsidR="006A1D03" w:rsidRPr="0019194C">
        <w:rPr>
          <w:rFonts w:cstheme="minorHAnsi"/>
        </w:rPr>
        <w:t>ffinit</w:t>
      </w:r>
      <w:r w:rsidR="006A1D03">
        <w:rPr>
          <w:rFonts w:cstheme="minorHAnsi"/>
        </w:rPr>
        <w:t>ies</w:t>
      </w:r>
      <w:r w:rsidR="006A1D03" w:rsidRPr="0019194C">
        <w:rPr>
          <w:rFonts w:cstheme="minorHAnsi"/>
        </w:rPr>
        <w:t xml:space="preserve"> and </w:t>
      </w:r>
      <w:r w:rsidR="006A1D03">
        <w:rPr>
          <w:rFonts w:cstheme="minorHAnsi"/>
        </w:rPr>
        <w:t xml:space="preserve">the </w:t>
      </w:r>
      <w:r w:rsidR="006A1D03" w:rsidRPr="0019194C">
        <w:rPr>
          <w:rFonts w:cstheme="minorHAnsi"/>
        </w:rPr>
        <w:t>number of H-Bond based interactions between GPR40</w:t>
      </w:r>
      <w:r w:rsidR="006A1D03">
        <w:rPr>
          <w:rFonts w:cstheme="minorHAnsi"/>
        </w:rPr>
        <w:t xml:space="preserve"> and the </w:t>
      </w:r>
      <w:r w:rsidR="006A1D03" w:rsidRPr="0019194C">
        <w:rPr>
          <w:rFonts w:cstheme="minorHAnsi"/>
        </w:rPr>
        <w:t>most promising TAK-875</w:t>
      </w:r>
      <w:r w:rsidR="006A1D03">
        <w:rPr>
          <w:rFonts w:cstheme="minorHAnsi"/>
        </w:rPr>
        <w:t xml:space="preserve"> and </w:t>
      </w:r>
      <w:r w:rsidR="006A1D03" w:rsidRPr="0019194C">
        <w:rPr>
          <w:rFonts w:cstheme="minorHAnsi"/>
        </w:rPr>
        <w:t xml:space="preserve">GW9508 </w:t>
      </w:r>
      <w:proofErr w:type="spellStart"/>
      <w:r w:rsidR="006A1D03" w:rsidRPr="0019194C">
        <w:rPr>
          <w:rFonts w:cstheme="minorHAnsi"/>
        </w:rPr>
        <w:t>bio</w:t>
      </w:r>
      <w:r w:rsidR="006A1D03">
        <w:rPr>
          <w:rFonts w:cstheme="minorHAnsi"/>
        </w:rPr>
        <w:t>i</w:t>
      </w:r>
      <w:r w:rsidR="006A1D03" w:rsidRPr="0019194C">
        <w:rPr>
          <w:rFonts w:cstheme="minorHAnsi"/>
        </w:rPr>
        <w:t>sosteres</w:t>
      </w:r>
      <w:proofErr w:type="spellEnd"/>
      <w:r w:rsidR="006A1D03">
        <w:rPr>
          <w:rFonts w:cstheme="minorHAnsi"/>
        </w:rPr>
        <w:t xml:space="preserve"> </w:t>
      </w:r>
      <w:r w:rsidR="000D4EDA">
        <w:rPr>
          <w:rFonts w:cstheme="minorHAnsi"/>
        </w:rPr>
        <w:t>(</w:t>
      </w:r>
      <w:r w:rsidR="001A22D7">
        <w:rPr>
          <w:rFonts w:cstheme="minorHAnsi"/>
          <w:b/>
        </w:rPr>
        <w:t>10</w:t>
      </w:r>
      <w:r w:rsidR="000D4EDA">
        <w:rPr>
          <w:rFonts w:cstheme="minorHAnsi"/>
        </w:rPr>
        <w:t xml:space="preserve"> and </w:t>
      </w:r>
      <w:r w:rsidR="001A22D7">
        <w:rPr>
          <w:rFonts w:cstheme="minorHAnsi"/>
          <w:b/>
        </w:rPr>
        <w:t>20</w:t>
      </w:r>
      <w:r w:rsidR="000D4EDA">
        <w:rPr>
          <w:rFonts w:cstheme="minorHAnsi"/>
        </w:rPr>
        <w:t xml:space="preserve"> respectively) </w:t>
      </w:r>
      <w:r w:rsidR="006A1D03">
        <w:rPr>
          <w:rFonts w:cstheme="minorHAnsi"/>
        </w:rPr>
        <w:t>were predicted.</w:t>
      </w:r>
    </w:p>
    <w:p w14:paraId="4F5C581F" w14:textId="77777777" w:rsidR="00477B2A" w:rsidRPr="005043E8" w:rsidRDefault="00477B2A" w:rsidP="00477B2A">
      <w:pPr>
        <w:spacing w:after="0" w:line="240" w:lineRule="auto"/>
        <w:jc w:val="both"/>
        <w:rPr>
          <w:rFonts w:cstheme="minorHAnsi"/>
          <w:b/>
          <w:bCs/>
          <w:lang w:val="en-GB"/>
        </w:rPr>
      </w:pPr>
      <w:r w:rsidRPr="005043E8">
        <w:rPr>
          <w:rFonts w:cstheme="minorHAnsi"/>
          <w:b/>
          <w:bCs/>
          <w:lang w:val="en-GB"/>
        </w:rPr>
        <w:t>Conclusion</w:t>
      </w:r>
    </w:p>
    <w:p w14:paraId="12A7C0D1" w14:textId="1E4D874A" w:rsidR="00767009" w:rsidRDefault="00477B2A" w:rsidP="000D4EDA">
      <w:pPr>
        <w:spacing w:after="0" w:line="240" w:lineRule="auto"/>
        <w:jc w:val="both"/>
        <w:rPr>
          <w:rFonts w:cstheme="minorHAnsi"/>
          <w:b/>
        </w:rPr>
      </w:pPr>
      <w:r w:rsidRPr="005043E8">
        <w:rPr>
          <w:rFonts w:cstheme="minorHAnsi"/>
          <w:lang w:val="en-GB"/>
        </w:rPr>
        <w:t xml:space="preserve">• </w:t>
      </w:r>
      <w:r w:rsidR="000D4EDA">
        <w:rPr>
          <w:rFonts w:cstheme="minorHAnsi"/>
        </w:rPr>
        <w:t xml:space="preserve">This study paves the way for synthesis of </w:t>
      </w:r>
      <w:r w:rsidR="001A22D7">
        <w:rPr>
          <w:rFonts w:cstheme="minorHAnsi"/>
          <w:b/>
        </w:rPr>
        <w:t>10</w:t>
      </w:r>
      <w:r w:rsidR="000D4EDA">
        <w:rPr>
          <w:rFonts w:cstheme="minorHAnsi"/>
        </w:rPr>
        <w:t xml:space="preserve"> and </w:t>
      </w:r>
      <w:r w:rsidR="001A22D7">
        <w:rPr>
          <w:rFonts w:cstheme="minorHAnsi"/>
          <w:b/>
        </w:rPr>
        <w:t>20</w:t>
      </w:r>
      <w:r w:rsidR="000D4EDA">
        <w:rPr>
          <w:rFonts w:cstheme="minorHAnsi"/>
        </w:rPr>
        <w:t xml:space="preserve"> ahead of biological testing.</w:t>
      </w:r>
    </w:p>
    <w:p w14:paraId="7522CC77" w14:textId="77777777" w:rsidR="005043E8" w:rsidRDefault="005043E8" w:rsidP="003C0335">
      <w:pPr>
        <w:spacing w:after="0" w:line="240" w:lineRule="auto"/>
        <w:jc w:val="both"/>
        <w:rPr>
          <w:rFonts w:cstheme="minorHAnsi"/>
          <w:b/>
          <w:sz w:val="20"/>
        </w:rPr>
      </w:pPr>
    </w:p>
    <w:p w14:paraId="0842B28F" w14:textId="1D9DD077" w:rsidR="005E134B" w:rsidRDefault="00A543A8" w:rsidP="003C0335">
      <w:pPr>
        <w:spacing w:after="0" w:line="240" w:lineRule="auto"/>
        <w:jc w:val="both"/>
        <w:rPr>
          <w:b/>
        </w:rPr>
      </w:pPr>
      <w:r w:rsidRPr="00D709BC">
        <w:rPr>
          <w:b/>
        </w:rPr>
        <w:t>References</w:t>
      </w:r>
      <w:r w:rsidR="00694A67">
        <w:rPr>
          <w:b/>
        </w:rPr>
        <w:t xml:space="preserve"> </w:t>
      </w:r>
    </w:p>
    <w:p w14:paraId="7517D92F" w14:textId="1AD819D1" w:rsidR="00AA71F4" w:rsidRPr="001406DF" w:rsidRDefault="00AA71F4" w:rsidP="00AA71F4">
      <w:pPr>
        <w:spacing w:after="0" w:line="240" w:lineRule="auto"/>
        <w:jc w:val="both"/>
        <w:rPr>
          <w:rFonts w:cstheme="minorHAnsi"/>
          <w:color w:val="000000"/>
          <w:sz w:val="18"/>
          <w:szCs w:val="18"/>
          <w:shd w:val="clear" w:color="auto" w:fill="FFFFFF"/>
        </w:rPr>
      </w:pPr>
      <w:r>
        <w:rPr>
          <w:rFonts w:cstheme="minorHAnsi"/>
          <w:color w:val="000000"/>
          <w:sz w:val="18"/>
          <w:szCs w:val="18"/>
          <w:shd w:val="clear" w:color="auto" w:fill="FFFFFF"/>
        </w:rPr>
        <w:t>1</w:t>
      </w:r>
      <w:r w:rsidRPr="001406DF">
        <w:rPr>
          <w:rFonts w:cstheme="minorHAnsi"/>
          <w:color w:val="000000"/>
          <w:sz w:val="18"/>
          <w:szCs w:val="18"/>
          <w:shd w:val="clear" w:color="auto" w:fill="FFFFFF"/>
        </w:rPr>
        <w:t>.</w:t>
      </w:r>
      <w:r>
        <w:rPr>
          <w:rFonts w:cstheme="minorHAnsi"/>
          <w:color w:val="000000"/>
          <w:sz w:val="18"/>
          <w:szCs w:val="18"/>
          <w:shd w:val="clear" w:color="auto" w:fill="FFFFFF"/>
        </w:rPr>
        <w:t xml:space="preserve"> </w:t>
      </w:r>
      <w:r w:rsidRPr="001406DF">
        <w:rPr>
          <w:rFonts w:eastAsia="Times New Roman" w:cstheme="minorHAnsi"/>
          <w:sz w:val="18"/>
          <w:szCs w:val="18"/>
          <w:lang w:eastAsia="fr-FR"/>
        </w:rPr>
        <w:t xml:space="preserve"> </w:t>
      </w:r>
      <w:proofErr w:type="spellStart"/>
      <w:r w:rsidRPr="001406DF">
        <w:rPr>
          <w:rFonts w:eastAsia="Times New Roman" w:cstheme="minorHAnsi"/>
          <w:sz w:val="18"/>
          <w:szCs w:val="18"/>
          <w:lang w:eastAsia="fr-FR"/>
        </w:rPr>
        <w:t>Roglic</w:t>
      </w:r>
      <w:proofErr w:type="spellEnd"/>
      <w:r w:rsidRPr="001406DF">
        <w:rPr>
          <w:rFonts w:eastAsia="Times New Roman" w:cstheme="minorHAnsi"/>
          <w:sz w:val="18"/>
          <w:szCs w:val="18"/>
          <w:lang w:eastAsia="fr-FR"/>
        </w:rPr>
        <w:t xml:space="preserve"> G, World Health Organization, editors. Global report on diabetes. World Health Organization, Geneva, Switzerland</w:t>
      </w:r>
      <w:r>
        <w:rPr>
          <w:rFonts w:eastAsia="Times New Roman" w:cstheme="minorHAnsi"/>
          <w:sz w:val="18"/>
          <w:szCs w:val="18"/>
          <w:lang w:eastAsia="fr-FR"/>
        </w:rPr>
        <w:t xml:space="preserve"> (2016)</w:t>
      </w:r>
    </w:p>
    <w:p w14:paraId="13B08FD3" w14:textId="6F631E38" w:rsidR="00595C2B" w:rsidRDefault="00595C2B" w:rsidP="00595C2B">
      <w:pPr>
        <w:spacing w:after="0" w:line="240" w:lineRule="auto"/>
        <w:jc w:val="both"/>
        <w:rPr>
          <w:color w:val="000000"/>
          <w:sz w:val="18"/>
          <w:szCs w:val="18"/>
          <w:shd w:val="clear" w:color="auto" w:fill="FFFFFF"/>
        </w:rPr>
      </w:pPr>
      <w:r>
        <w:rPr>
          <w:color w:val="000000"/>
          <w:sz w:val="18"/>
          <w:szCs w:val="18"/>
          <w:shd w:val="clear" w:color="auto" w:fill="FFFFFF"/>
        </w:rPr>
        <w:t>2. Diabetes UK, Diabetes in the UK 2010: Key statistics on diabetes, (2010)</w:t>
      </w:r>
    </w:p>
    <w:p w14:paraId="0B121AC8" w14:textId="488B4C7E" w:rsidR="00595C2B" w:rsidRPr="003043CE" w:rsidRDefault="00595C2B" w:rsidP="00595C2B">
      <w:pPr>
        <w:spacing w:after="0" w:line="240" w:lineRule="auto"/>
        <w:jc w:val="both"/>
        <w:rPr>
          <w:color w:val="000000"/>
          <w:sz w:val="18"/>
          <w:szCs w:val="18"/>
          <w:shd w:val="clear" w:color="auto" w:fill="FFFFFF"/>
        </w:rPr>
      </w:pPr>
      <w:r>
        <w:rPr>
          <w:rFonts w:cstheme="minorHAnsi"/>
          <w:color w:val="000000"/>
          <w:sz w:val="18"/>
          <w:szCs w:val="18"/>
          <w:shd w:val="clear" w:color="auto" w:fill="FFFFFF"/>
        </w:rPr>
        <w:t>3</w:t>
      </w:r>
      <w:r w:rsidRPr="0086255A">
        <w:rPr>
          <w:rFonts w:cstheme="minorHAnsi"/>
          <w:color w:val="000000"/>
          <w:sz w:val="18"/>
          <w:szCs w:val="18"/>
          <w:shd w:val="clear" w:color="auto" w:fill="FFFFFF"/>
        </w:rPr>
        <w:t>.</w:t>
      </w:r>
      <w:r w:rsidRPr="005D35DC">
        <w:rPr>
          <w:rFonts w:cstheme="minorHAnsi"/>
          <w:color w:val="000000"/>
          <w:sz w:val="18"/>
          <w:szCs w:val="18"/>
          <w:shd w:val="clear" w:color="auto" w:fill="FFFFFF"/>
        </w:rPr>
        <w:t xml:space="preserve"> Williams R, </w:t>
      </w:r>
      <w:proofErr w:type="spellStart"/>
      <w:r w:rsidRPr="005D35DC">
        <w:rPr>
          <w:rFonts w:cstheme="minorHAnsi"/>
          <w:color w:val="000000"/>
          <w:sz w:val="18"/>
          <w:szCs w:val="18"/>
          <w:shd w:val="clear" w:color="auto" w:fill="FFFFFF"/>
        </w:rPr>
        <w:t>Karuranga</w:t>
      </w:r>
      <w:proofErr w:type="spellEnd"/>
      <w:r w:rsidRPr="005D35DC">
        <w:rPr>
          <w:rFonts w:cstheme="minorHAnsi"/>
          <w:color w:val="000000"/>
          <w:sz w:val="18"/>
          <w:szCs w:val="18"/>
          <w:shd w:val="clear" w:color="auto" w:fill="FFFFFF"/>
        </w:rPr>
        <w:t xml:space="preserve"> S, Malanda B, et al. Global and regional </w:t>
      </w:r>
      <w:proofErr w:type="gramStart"/>
      <w:r w:rsidRPr="005D35DC">
        <w:rPr>
          <w:rFonts w:cstheme="minorHAnsi"/>
          <w:color w:val="000000"/>
          <w:sz w:val="18"/>
          <w:szCs w:val="18"/>
          <w:shd w:val="clear" w:color="auto" w:fill="FFFFFF"/>
        </w:rPr>
        <w:t>estimates</w:t>
      </w:r>
      <w:proofErr w:type="gramEnd"/>
      <w:r w:rsidRPr="005D35DC">
        <w:rPr>
          <w:rFonts w:cstheme="minorHAnsi"/>
          <w:color w:val="000000"/>
          <w:sz w:val="18"/>
          <w:szCs w:val="18"/>
          <w:shd w:val="clear" w:color="auto" w:fill="FFFFFF"/>
        </w:rPr>
        <w:t xml:space="preserve"> and projections of diabetes-related health expenditure: Results from the International Diabetes Federation Diabetes Atlas, 9th edition. Diabetes Research and Clinical Practice</w:t>
      </w:r>
      <w:r>
        <w:rPr>
          <w:rFonts w:cstheme="minorHAnsi"/>
          <w:color w:val="000000"/>
          <w:sz w:val="18"/>
          <w:szCs w:val="18"/>
          <w:shd w:val="clear" w:color="auto" w:fill="FFFFFF"/>
        </w:rPr>
        <w:t xml:space="preserve"> (2020).</w:t>
      </w:r>
    </w:p>
    <w:p w14:paraId="509A1703" w14:textId="23026B3F" w:rsidR="00595C2B" w:rsidRPr="00CD1A64" w:rsidRDefault="00595C2B" w:rsidP="00595C2B">
      <w:pPr>
        <w:spacing w:after="0" w:line="240" w:lineRule="auto"/>
        <w:jc w:val="both"/>
        <w:rPr>
          <w:color w:val="000000"/>
          <w:sz w:val="18"/>
          <w:szCs w:val="18"/>
          <w:shd w:val="clear" w:color="auto" w:fill="FFFFFF"/>
        </w:rPr>
      </w:pPr>
      <w:r>
        <w:rPr>
          <w:color w:val="000000"/>
          <w:sz w:val="18"/>
          <w:szCs w:val="18"/>
          <w:shd w:val="clear" w:color="auto" w:fill="FFFFFF"/>
        </w:rPr>
        <w:t>4</w:t>
      </w:r>
      <w:r w:rsidRPr="00C07C7B">
        <w:rPr>
          <w:color w:val="000000"/>
          <w:sz w:val="18"/>
          <w:szCs w:val="18"/>
          <w:shd w:val="clear" w:color="auto" w:fill="FFFFFF"/>
        </w:rPr>
        <w:t xml:space="preserve">. Hu FB, </w:t>
      </w:r>
      <w:proofErr w:type="spellStart"/>
      <w:r w:rsidRPr="00C07C7B">
        <w:rPr>
          <w:color w:val="000000"/>
          <w:sz w:val="18"/>
          <w:szCs w:val="18"/>
          <w:shd w:val="clear" w:color="auto" w:fill="FFFFFF"/>
        </w:rPr>
        <w:t>Satija</w:t>
      </w:r>
      <w:proofErr w:type="spellEnd"/>
      <w:r w:rsidRPr="00C07C7B">
        <w:rPr>
          <w:color w:val="000000"/>
          <w:sz w:val="18"/>
          <w:szCs w:val="18"/>
          <w:shd w:val="clear" w:color="auto" w:fill="FFFFFF"/>
        </w:rPr>
        <w:t xml:space="preserve"> A, Manson JE. </w:t>
      </w:r>
      <w:r w:rsidRPr="005D35DC">
        <w:rPr>
          <w:color w:val="000000"/>
          <w:sz w:val="18"/>
          <w:szCs w:val="18"/>
          <w:shd w:val="clear" w:color="auto" w:fill="FFFFFF"/>
        </w:rPr>
        <w:t>Curbing the Diabetes Pandemic: The Need for Global Policy Solutions. JAMA. 313(23), 2319–2320 (2015).</w:t>
      </w:r>
    </w:p>
    <w:p w14:paraId="056E9F01" w14:textId="2ED911D3" w:rsidR="00595C2B" w:rsidRPr="00CD1A64" w:rsidRDefault="00595C2B" w:rsidP="00595C2B">
      <w:pPr>
        <w:spacing w:after="0" w:line="240" w:lineRule="auto"/>
        <w:jc w:val="both"/>
        <w:rPr>
          <w:color w:val="000000"/>
          <w:sz w:val="18"/>
          <w:szCs w:val="18"/>
          <w:shd w:val="clear" w:color="auto" w:fill="FFFFFF"/>
        </w:rPr>
      </w:pPr>
      <w:r>
        <w:rPr>
          <w:color w:val="000000"/>
          <w:sz w:val="18"/>
          <w:szCs w:val="18"/>
          <w:shd w:val="clear" w:color="auto" w:fill="FFFFFF"/>
        </w:rPr>
        <w:t>5.</w:t>
      </w:r>
      <w:r w:rsidRPr="00CD1A64">
        <w:rPr>
          <w:color w:val="000000"/>
          <w:sz w:val="18"/>
          <w:szCs w:val="18"/>
          <w:shd w:val="clear" w:color="auto" w:fill="FFFFFF"/>
        </w:rPr>
        <w:t xml:space="preserve"> </w:t>
      </w:r>
      <w:proofErr w:type="spellStart"/>
      <w:r w:rsidRPr="00CD1A64">
        <w:rPr>
          <w:color w:val="000000"/>
          <w:sz w:val="18"/>
          <w:szCs w:val="18"/>
          <w:shd w:val="clear" w:color="auto" w:fill="FFFFFF"/>
        </w:rPr>
        <w:t>Kharroubi</w:t>
      </w:r>
      <w:proofErr w:type="spellEnd"/>
      <w:r w:rsidRPr="00CD1A64">
        <w:rPr>
          <w:color w:val="000000"/>
          <w:sz w:val="18"/>
          <w:szCs w:val="18"/>
          <w:shd w:val="clear" w:color="auto" w:fill="FFFFFF"/>
        </w:rPr>
        <w:t>, A.T., and Darwish, H.M. (2015). Diabetes mellitus: The epidemic of the century. World J Diabetes 6, 850–867.</w:t>
      </w:r>
    </w:p>
    <w:p w14:paraId="7FD6AA66" w14:textId="588D9F7F" w:rsidR="00595C2B" w:rsidRDefault="00595C2B" w:rsidP="00595C2B">
      <w:pPr>
        <w:spacing w:after="0" w:line="240" w:lineRule="auto"/>
        <w:jc w:val="both"/>
        <w:rPr>
          <w:color w:val="000000"/>
          <w:sz w:val="18"/>
          <w:szCs w:val="18"/>
          <w:shd w:val="clear" w:color="auto" w:fill="FFFFFF"/>
        </w:rPr>
      </w:pPr>
      <w:r>
        <w:rPr>
          <w:color w:val="000000"/>
          <w:sz w:val="18"/>
          <w:szCs w:val="18"/>
          <w:shd w:val="clear" w:color="auto" w:fill="FFFFFF"/>
        </w:rPr>
        <w:t>6.</w:t>
      </w:r>
      <w:r w:rsidRPr="00D22807">
        <w:rPr>
          <w:color w:val="000000"/>
          <w:sz w:val="18"/>
          <w:szCs w:val="18"/>
          <w:shd w:val="clear" w:color="auto" w:fill="FFFFFF"/>
        </w:rPr>
        <w:t xml:space="preserve"> Ali O. Genetics of type 2 diabetes. World J Diabetes. 4(4), 114–123 (2013).</w:t>
      </w:r>
    </w:p>
    <w:p w14:paraId="24038AE8" w14:textId="4C2CAECA" w:rsidR="00595C2B" w:rsidRDefault="00595C2B" w:rsidP="00595C2B">
      <w:pPr>
        <w:spacing w:after="0" w:line="240" w:lineRule="auto"/>
        <w:jc w:val="both"/>
        <w:rPr>
          <w:rFonts w:eastAsia="Times New Roman" w:cstheme="minorHAnsi"/>
          <w:sz w:val="18"/>
          <w:szCs w:val="18"/>
          <w:lang w:eastAsia="fr-FR"/>
        </w:rPr>
      </w:pPr>
      <w:r>
        <w:rPr>
          <w:rFonts w:cstheme="minorHAnsi"/>
          <w:color w:val="000000"/>
          <w:sz w:val="18"/>
          <w:szCs w:val="18"/>
          <w:shd w:val="clear" w:color="auto" w:fill="FFFFFF"/>
        </w:rPr>
        <w:t>7</w:t>
      </w:r>
      <w:r w:rsidRPr="006B0241">
        <w:rPr>
          <w:rFonts w:cstheme="minorHAnsi"/>
          <w:color w:val="000000"/>
          <w:sz w:val="18"/>
          <w:szCs w:val="18"/>
          <w:shd w:val="clear" w:color="auto" w:fill="FFFFFF"/>
        </w:rPr>
        <w:t>.</w:t>
      </w:r>
      <w:r w:rsidRPr="006B0241">
        <w:rPr>
          <w:rFonts w:eastAsia="Times New Roman" w:cstheme="minorHAnsi"/>
          <w:sz w:val="18"/>
          <w:szCs w:val="18"/>
          <w:lang w:eastAsia="fr-FR"/>
        </w:rPr>
        <w:t xml:space="preserve"> Chatterjee S, </w:t>
      </w:r>
      <w:proofErr w:type="spellStart"/>
      <w:r w:rsidRPr="006B0241">
        <w:rPr>
          <w:rFonts w:eastAsia="Times New Roman" w:cstheme="minorHAnsi"/>
          <w:sz w:val="18"/>
          <w:szCs w:val="18"/>
          <w:lang w:eastAsia="fr-FR"/>
        </w:rPr>
        <w:t>Khunti</w:t>
      </w:r>
      <w:proofErr w:type="spellEnd"/>
      <w:r w:rsidRPr="006B0241">
        <w:rPr>
          <w:rFonts w:eastAsia="Times New Roman" w:cstheme="minorHAnsi"/>
          <w:sz w:val="18"/>
          <w:szCs w:val="18"/>
          <w:lang w:eastAsia="fr-FR"/>
        </w:rPr>
        <w:t xml:space="preserve"> K, Davies MJ. Type 2 diabetes. </w:t>
      </w:r>
      <w:r w:rsidRPr="006B0241">
        <w:rPr>
          <w:rFonts w:eastAsia="Times New Roman" w:cstheme="minorHAnsi"/>
          <w:i/>
          <w:iCs/>
          <w:sz w:val="18"/>
          <w:szCs w:val="18"/>
          <w:lang w:eastAsia="fr-FR"/>
        </w:rPr>
        <w:t>The Lancet</w:t>
      </w:r>
      <w:r w:rsidRPr="006B0241">
        <w:rPr>
          <w:rFonts w:eastAsia="Times New Roman" w:cstheme="minorHAnsi"/>
          <w:sz w:val="18"/>
          <w:szCs w:val="18"/>
          <w:lang w:eastAsia="fr-FR"/>
        </w:rPr>
        <w:t>. 389(10085), 2239–2251 (2017).</w:t>
      </w:r>
    </w:p>
    <w:p w14:paraId="2CDB0934" w14:textId="3279C861" w:rsidR="00595C2B" w:rsidRDefault="00595C2B" w:rsidP="00595C2B">
      <w:pPr>
        <w:spacing w:after="0" w:line="240" w:lineRule="auto"/>
        <w:jc w:val="both"/>
        <w:rPr>
          <w:color w:val="000000"/>
          <w:sz w:val="18"/>
          <w:szCs w:val="18"/>
          <w:shd w:val="clear" w:color="auto" w:fill="FFFFFF"/>
        </w:rPr>
      </w:pPr>
      <w:r>
        <w:rPr>
          <w:color w:val="000000"/>
          <w:sz w:val="18"/>
          <w:szCs w:val="18"/>
          <w:shd w:val="clear" w:color="auto" w:fill="FFFFFF"/>
        </w:rPr>
        <w:t>8.</w:t>
      </w:r>
      <w:r w:rsidRPr="00CD1A64">
        <w:rPr>
          <w:color w:val="000000"/>
          <w:sz w:val="18"/>
          <w:szCs w:val="18"/>
          <w:shd w:val="clear" w:color="auto" w:fill="FFFFFF"/>
        </w:rPr>
        <w:t xml:space="preserve"> </w:t>
      </w:r>
      <w:r w:rsidRPr="00197C89">
        <w:rPr>
          <w:color w:val="000000"/>
          <w:sz w:val="18"/>
          <w:szCs w:val="18"/>
          <w:shd w:val="clear" w:color="auto" w:fill="FFFFFF"/>
        </w:rPr>
        <w:t xml:space="preserve">Bolen S, Feldman L, </w:t>
      </w:r>
      <w:proofErr w:type="spellStart"/>
      <w:r w:rsidRPr="00197C89">
        <w:rPr>
          <w:color w:val="000000"/>
          <w:sz w:val="18"/>
          <w:szCs w:val="18"/>
          <w:shd w:val="clear" w:color="auto" w:fill="FFFFFF"/>
        </w:rPr>
        <w:t>Vassy</w:t>
      </w:r>
      <w:proofErr w:type="spellEnd"/>
      <w:r w:rsidRPr="00197C89">
        <w:rPr>
          <w:color w:val="000000"/>
          <w:sz w:val="18"/>
          <w:szCs w:val="18"/>
          <w:shd w:val="clear" w:color="auto" w:fill="FFFFFF"/>
        </w:rPr>
        <w:t xml:space="preserve"> J, et al. Systematic review: comparative effectiveness and safety of oral medications for type 2 diabetes mellitus. Ann. Intern. Med. 147(6), 386–399 (2007).</w:t>
      </w:r>
      <w:r w:rsidR="00965E99">
        <w:rPr>
          <w:color w:val="000000"/>
          <w:sz w:val="18"/>
          <w:szCs w:val="18"/>
          <w:shd w:val="clear" w:color="auto" w:fill="FFFFFF"/>
        </w:rPr>
        <w:t xml:space="preserve"> </w:t>
      </w:r>
      <w:r w:rsidR="00965E99" w:rsidRPr="00965E99">
        <w:rPr>
          <w:b/>
          <w:bCs/>
          <w:color w:val="000000"/>
          <w:sz w:val="18"/>
          <w:szCs w:val="18"/>
          <w:shd w:val="clear" w:color="auto" w:fill="FFFFFF"/>
        </w:rPr>
        <w:t>** This is an excellent review of diabetes therapeutics.</w:t>
      </w:r>
    </w:p>
    <w:p w14:paraId="5A3F88C1" w14:textId="1F4BE0C0" w:rsidR="00595C2B" w:rsidRPr="0092071D" w:rsidRDefault="00595C2B" w:rsidP="00595C2B">
      <w:pPr>
        <w:spacing w:after="0" w:line="240" w:lineRule="auto"/>
        <w:jc w:val="both"/>
        <w:rPr>
          <w:rFonts w:ascii="Calibri" w:eastAsia="Times New Roman" w:hAnsi="Calibri" w:cs="Calibri"/>
          <w:sz w:val="18"/>
          <w:szCs w:val="18"/>
          <w:lang w:val="es-ES" w:eastAsia="fr-FR"/>
        </w:rPr>
      </w:pPr>
      <w:r>
        <w:rPr>
          <w:rFonts w:eastAsia="Times New Roman" w:cstheme="minorHAnsi"/>
          <w:sz w:val="18"/>
          <w:szCs w:val="18"/>
          <w:lang w:eastAsia="fr-FR"/>
        </w:rPr>
        <w:lastRenderedPageBreak/>
        <w:t xml:space="preserve">9. </w:t>
      </w:r>
      <w:r w:rsidRPr="002C5E88">
        <w:rPr>
          <w:rFonts w:ascii="Calibri" w:eastAsia="Times New Roman" w:hAnsi="Calibri" w:cs="Calibri"/>
          <w:sz w:val="18"/>
          <w:szCs w:val="18"/>
          <w:lang w:eastAsia="fr-FR"/>
        </w:rPr>
        <w:t xml:space="preserve">Nadkarni P, </w:t>
      </w:r>
      <w:proofErr w:type="spellStart"/>
      <w:r w:rsidRPr="002C5E88">
        <w:rPr>
          <w:rFonts w:ascii="Calibri" w:eastAsia="Times New Roman" w:hAnsi="Calibri" w:cs="Calibri"/>
          <w:sz w:val="18"/>
          <w:szCs w:val="18"/>
          <w:lang w:eastAsia="fr-FR"/>
        </w:rPr>
        <w:t>Chepurny</w:t>
      </w:r>
      <w:proofErr w:type="spellEnd"/>
      <w:r w:rsidRPr="002C5E88">
        <w:rPr>
          <w:rFonts w:ascii="Calibri" w:eastAsia="Times New Roman" w:hAnsi="Calibri" w:cs="Calibri"/>
          <w:sz w:val="18"/>
          <w:szCs w:val="18"/>
          <w:lang w:eastAsia="fr-FR"/>
        </w:rPr>
        <w:t xml:space="preserve"> OG, </w:t>
      </w:r>
      <w:proofErr w:type="spellStart"/>
      <w:r w:rsidRPr="002C5E88">
        <w:rPr>
          <w:rFonts w:ascii="Calibri" w:eastAsia="Times New Roman" w:hAnsi="Calibri" w:cs="Calibri"/>
          <w:sz w:val="18"/>
          <w:szCs w:val="18"/>
          <w:lang w:eastAsia="fr-FR"/>
        </w:rPr>
        <w:t>Holz</w:t>
      </w:r>
      <w:proofErr w:type="spellEnd"/>
      <w:r w:rsidRPr="002C5E88">
        <w:rPr>
          <w:rFonts w:ascii="Calibri" w:eastAsia="Times New Roman" w:hAnsi="Calibri" w:cs="Calibri"/>
          <w:sz w:val="18"/>
          <w:szCs w:val="18"/>
          <w:lang w:eastAsia="fr-FR"/>
        </w:rPr>
        <w:t xml:space="preserve"> GG. Regulation of Glucose Homeostasis by GLP-1. </w:t>
      </w:r>
      <w:proofErr w:type="spellStart"/>
      <w:r w:rsidRPr="002234F9">
        <w:rPr>
          <w:rFonts w:ascii="Calibri" w:eastAsia="Times New Roman" w:hAnsi="Calibri" w:cs="Calibri"/>
          <w:iCs/>
          <w:sz w:val="18"/>
          <w:szCs w:val="18"/>
          <w:lang w:val="es-ES" w:eastAsia="fr-FR"/>
        </w:rPr>
        <w:t>Prog</w:t>
      </w:r>
      <w:proofErr w:type="spellEnd"/>
      <w:r>
        <w:rPr>
          <w:rFonts w:ascii="Calibri" w:eastAsia="Times New Roman" w:hAnsi="Calibri" w:cs="Calibri"/>
          <w:iCs/>
          <w:sz w:val="18"/>
          <w:szCs w:val="18"/>
          <w:lang w:val="es-ES" w:eastAsia="fr-FR"/>
        </w:rPr>
        <w:t>.</w:t>
      </w:r>
      <w:r w:rsidRPr="002234F9">
        <w:rPr>
          <w:rFonts w:ascii="Calibri" w:eastAsia="Times New Roman" w:hAnsi="Calibri" w:cs="Calibri"/>
          <w:iCs/>
          <w:sz w:val="18"/>
          <w:szCs w:val="18"/>
          <w:lang w:val="es-ES" w:eastAsia="fr-FR"/>
        </w:rPr>
        <w:t xml:space="preserve"> Mol</w:t>
      </w:r>
      <w:r>
        <w:rPr>
          <w:rFonts w:ascii="Calibri" w:eastAsia="Times New Roman" w:hAnsi="Calibri" w:cs="Calibri"/>
          <w:iCs/>
          <w:sz w:val="18"/>
          <w:szCs w:val="18"/>
          <w:lang w:val="es-ES" w:eastAsia="fr-FR"/>
        </w:rPr>
        <w:t>.</w:t>
      </w:r>
      <w:r w:rsidRPr="002234F9">
        <w:rPr>
          <w:rFonts w:ascii="Calibri" w:eastAsia="Times New Roman" w:hAnsi="Calibri" w:cs="Calibri"/>
          <w:iCs/>
          <w:sz w:val="18"/>
          <w:szCs w:val="18"/>
          <w:lang w:val="es-ES" w:eastAsia="fr-FR"/>
        </w:rPr>
        <w:t xml:space="preserve"> Biol</w:t>
      </w:r>
      <w:r>
        <w:rPr>
          <w:rFonts w:ascii="Calibri" w:eastAsia="Times New Roman" w:hAnsi="Calibri" w:cs="Calibri"/>
          <w:iCs/>
          <w:sz w:val="18"/>
          <w:szCs w:val="18"/>
          <w:lang w:val="es-ES" w:eastAsia="fr-FR"/>
        </w:rPr>
        <w:t>.</w:t>
      </w:r>
      <w:r w:rsidRPr="002234F9">
        <w:rPr>
          <w:rFonts w:ascii="Calibri" w:eastAsia="Times New Roman" w:hAnsi="Calibri" w:cs="Calibri"/>
          <w:iCs/>
          <w:sz w:val="18"/>
          <w:szCs w:val="18"/>
          <w:lang w:val="es-ES" w:eastAsia="fr-FR"/>
        </w:rPr>
        <w:t xml:space="preserve"> </w:t>
      </w:r>
      <w:proofErr w:type="spellStart"/>
      <w:r w:rsidRPr="002234F9">
        <w:rPr>
          <w:rFonts w:ascii="Calibri" w:eastAsia="Times New Roman" w:hAnsi="Calibri" w:cs="Calibri"/>
          <w:iCs/>
          <w:sz w:val="18"/>
          <w:szCs w:val="18"/>
          <w:lang w:val="es-ES" w:eastAsia="fr-FR"/>
        </w:rPr>
        <w:t>Transl</w:t>
      </w:r>
      <w:proofErr w:type="spellEnd"/>
      <w:r>
        <w:rPr>
          <w:rFonts w:ascii="Calibri" w:eastAsia="Times New Roman" w:hAnsi="Calibri" w:cs="Calibri"/>
          <w:iCs/>
          <w:sz w:val="18"/>
          <w:szCs w:val="18"/>
          <w:lang w:val="es-ES" w:eastAsia="fr-FR"/>
        </w:rPr>
        <w:t>.</w:t>
      </w:r>
      <w:r w:rsidRPr="002234F9">
        <w:rPr>
          <w:rFonts w:ascii="Calibri" w:eastAsia="Times New Roman" w:hAnsi="Calibri" w:cs="Calibri"/>
          <w:iCs/>
          <w:sz w:val="18"/>
          <w:szCs w:val="18"/>
          <w:lang w:val="es-ES" w:eastAsia="fr-FR"/>
        </w:rPr>
        <w:t xml:space="preserve"> </w:t>
      </w:r>
      <w:proofErr w:type="spellStart"/>
      <w:r w:rsidRPr="002234F9">
        <w:rPr>
          <w:rFonts w:ascii="Calibri" w:eastAsia="Times New Roman" w:hAnsi="Calibri" w:cs="Calibri"/>
          <w:iCs/>
          <w:sz w:val="18"/>
          <w:szCs w:val="18"/>
          <w:lang w:val="es-ES" w:eastAsia="fr-FR"/>
        </w:rPr>
        <w:t>Sci</w:t>
      </w:r>
      <w:proofErr w:type="spellEnd"/>
      <w:r w:rsidRPr="00715E0E">
        <w:rPr>
          <w:rFonts w:ascii="Calibri" w:eastAsia="Times New Roman" w:hAnsi="Calibri" w:cs="Calibri"/>
          <w:sz w:val="18"/>
          <w:szCs w:val="18"/>
          <w:lang w:val="es-ES" w:eastAsia="fr-FR"/>
        </w:rPr>
        <w:t>.</w:t>
      </w:r>
      <w:r w:rsidRPr="0092071D">
        <w:rPr>
          <w:rFonts w:ascii="Calibri" w:eastAsia="Times New Roman" w:hAnsi="Calibri" w:cs="Calibri"/>
          <w:sz w:val="18"/>
          <w:szCs w:val="18"/>
          <w:lang w:val="es-ES" w:eastAsia="fr-FR"/>
        </w:rPr>
        <w:t xml:space="preserve"> 121, 23–65 (2014).</w:t>
      </w:r>
    </w:p>
    <w:p w14:paraId="526E28F8" w14:textId="3CF9E870" w:rsidR="00595C2B" w:rsidRPr="002C5E88" w:rsidRDefault="00595C2B" w:rsidP="00595C2B">
      <w:pPr>
        <w:spacing w:after="0" w:line="240" w:lineRule="auto"/>
        <w:jc w:val="both"/>
        <w:rPr>
          <w:rFonts w:eastAsia="Times New Roman" w:cstheme="minorHAnsi"/>
          <w:sz w:val="18"/>
          <w:szCs w:val="18"/>
          <w:lang w:eastAsia="fr-FR"/>
        </w:rPr>
      </w:pPr>
      <w:r>
        <w:rPr>
          <w:rFonts w:eastAsia="Times New Roman" w:cstheme="minorHAnsi"/>
          <w:sz w:val="18"/>
          <w:szCs w:val="18"/>
          <w:lang w:val="es-ES" w:eastAsia="fr-FR"/>
        </w:rPr>
        <w:t>10</w:t>
      </w:r>
      <w:r w:rsidRPr="0092071D">
        <w:rPr>
          <w:rFonts w:eastAsia="Times New Roman" w:cstheme="minorHAnsi"/>
          <w:sz w:val="18"/>
          <w:szCs w:val="18"/>
          <w:lang w:val="es-ES" w:eastAsia="fr-FR"/>
        </w:rPr>
        <w:t xml:space="preserve">. </w:t>
      </w:r>
      <w:proofErr w:type="spellStart"/>
      <w:r w:rsidRPr="0092071D">
        <w:rPr>
          <w:rFonts w:eastAsia="Times New Roman" w:cstheme="minorHAnsi"/>
          <w:sz w:val="18"/>
          <w:szCs w:val="18"/>
          <w:lang w:val="es-ES" w:eastAsia="fr-FR"/>
        </w:rPr>
        <w:t>Itoh</w:t>
      </w:r>
      <w:proofErr w:type="spellEnd"/>
      <w:r w:rsidRPr="0092071D">
        <w:rPr>
          <w:rFonts w:eastAsia="Times New Roman" w:cstheme="minorHAnsi"/>
          <w:sz w:val="18"/>
          <w:szCs w:val="18"/>
          <w:lang w:val="es-ES" w:eastAsia="fr-FR"/>
        </w:rPr>
        <w:t xml:space="preserve"> Y, </w:t>
      </w:r>
      <w:proofErr w:type="spellStart"/>
      <w:r w:rsidRPr="0092071D">
        <w:rPr>
          <w:rFonts w:eastAsia="Times New Roman" w:cstheme="minorHAnsi"/>
          <w:sz w:val="18"/>
          <w:szCs w:val="18"/>
          <w:lang w:val="es-ES" w:eastAsia="fr-FR"/>
        </w:rPr>
        <w:t>Kawamata</w:t>
      </w:r>
      <w:proofErr w:type="spellEnd"/>
      <w:r w:rsidRPr="0092071D">
        <w:rPr>
          <w:rFonts w:eastAsia="Times New Roman" w:cstheme="minorHAnsi"/>
          <w:sz w:val="18"/>
          <w:szCs w:val="18"/>
          <w:lang w:val="es-ES" w:eastAsia="fr-FR"/>
        </w:rPr>
        <w:t xml:space="preserve"> Y, </w:t>
      </w:r>
      <w:proofErr w:type="spellStart"/>
      <w:r w:rsidRPr="0092071D">
        <w:rPr>
          <w:rFonts w:eastAsia="Times New Roman" w:cstheme="minorHAnsi"/>
          <w:sz w:val="18"/>
          <w:szCs w:val="18"/>
          <w:lang w:val="es-ES" w:eastAsia="fr-FR"/>
        </w:rPr>
        <w:t>Harada</w:t>
      </w:r>
      <w:proofErr w:type="spellEnd"/>
      <w:r w:rsidRPr="0092071D">
        <w:rPr>
          <w:rFonts w:eastAsia="Times New Roman" w:cstheme="minorHAnsi"/>
          <w:sz w:val="18"/>
          <w:szCs w:val="18"/>
          <w:lang w:val="es-ES" w:eastAsia="fr-FR"/>
        </w:rPr>
        <w:t xml:space="preserve"> M, </w:t>
      </w:r>
      <w:r w:rsidRPr="0092071D">
        <w:rPr>
          <w:rFonts w:eastAsia="Times New Roman" w:cstheme="minorHAnsi"/>
          <w:i/>
          <w:iCs/>
          <w:sz w:val="18"/>
          <w:szCs w:val="18"/>
          <w:lang w:val="es-ES" w:eastAsia="fr-FR"/>
        </w:rPr>
        <w:t>et al.</w:t>
      </w:r>
      <w:r w:rsidRPr="0092071D">
        <w:rPr>
          <w:rFonts w:eastAsia="Times New Roman" w:cstheme="minorHAnsi"/>
          <w:sz w:val="18"/>
          <w:szCs w:val="18"/>
          <w:lang w:val="es-ES" w:eastAsia="fr-FR"/>
        </w:rPr>
        <w:t xml:space="preserve"> </w:t>
      </w:r>
      <w:r w:rsidRPr="002C5E88">
        <w:rPr>
          <w:rFonts w:eastAsia="Times New Roman" w:cstheme="minorHAnsi"/>
          <w:sz w:val="18"/>
          <w:szCs w:val="18"/>
          <w:lang w:eastAsia="fr-FR"/>
        </w:rPr>
        <w:t xml:space="preserve">Free fatty acids regulate insulin secretion from pancreatic </w:t>
      </w:r>
      <w:r w:rsidRPr="002C5E88">
        <w:rPr>
          <w:rFonts w:eastAsia="Times New Roman" w:cstheme="minorHAnsi"/>
          <w:sz w:val="18"/>
          <w:szCs w:val="18"/>
          <w:lang w:val="fr-FR" w:eastAsia="fr-FR"/>
        </w:rPr>
        <w:t>β</w:t>
      </w:r>
      <w:r w:rsidRPr="002C5E88">
        <w:rPr>
          <w:rFonts w:eastAsia="Times New Roman" w:cstheme="minorHAnsi"/>
          <w:sz w:val="18"/>
          <w:szCs w:val="18"/>
          <w:lang w:eastAsia="fr-FR"/>
        </w:rPr>
        <w:t xml:space="preserve"> cells through GPR40. </w:t>
      </w:r>
      <w:r w:rsidRPr="002234F9">
        <w:rPr>
          <w:rFonts w:eastAsia="Times New Roman" w:cstheme="minorHAnsi"/>
          <w:iCs/>
          <w:sz w:val="18"/>
          <w:szCs w:val="18"/>
          <w:lang w:eastAsia="fr-FR"/>
        </w:rPr>
        <w:t>Nature</w:t>
      </w:r>
      <w:r w:rsidRPr="00715E0E">
        <w:rPr>
          <w:rFonts w:eastAsia="Times New Roman" w:cstheme="minorHAnsi"/>
          <w:sz w:val="18"/>
          <w:szCs w:val="18"/>
          <w:lang w:eastAsia="fr-FR"/>
        </w:rPr>
        <w:t>.</w:t>
      </w:r>
      <w:r w:rsidRPr="002C5E88">
        <w:rPr>
          <w:rFonts w:eastAsia="Times New Roman" w:cstheme="minorHAnsi"/>
          <w:sz w:val="18"/>
          <w:szCs w:val="18"/>
          <w:lang w:eastAsia="fr-FR"/>
        </w:rPr>
        <w:t xml:space="preserve"> 422(6928), 173–176 (2003).</w:t>
      </w:r>
    </w:p>
    <w:p w14:paraId="4E06B3A8" w14:textId="5A56DD7D" w:rsidR="00595C2B" w:rsidRPr="002C5E88" w:rsidRDefault="00595C2B" w:rsidP="00595C2B">
      <w:pPr>
        <w:spacing w:after="0" w:line="240" w:lineRule="auto"/>
        <w:jc w:val="both"/>
        <w:rPr>
          <w:rFonts w:eastAsia="Times New Roman" w:cstheme="minorHAnsi"/>
          <w:sz w:val="18"/>
          <w:szCs w:val="18"/>
          <w:lang w:eastAsia="fr-FR"/>
        </w:rPr>
      </w:pPr>
      <w:r>
        <w:rPr>
          <w:rFonts w:eastAsia="Times New Roman" w:cstheme="minorHAnsi"/>
          <w:sz w:val="18"/>
          <w:szCs w:val="18"/>
          <w:lang w:eastAsia="fr-FR"/>
        </w:rPr>
        <w:t>11</w:t>
      </w:r>
      <w:r w:rsidRPr="002C5E88">
        <w:rPr>
          <w:rFonts w:eastAsia="Times New Roman" w:cstheme="minorHAnsi"/>
          <w:sz w:val="18"/>
          <w:szCs w:val="18"/>
          <w:lang w:eastAsia="fr-FR"/>
        </w:rPr>
        <w:t xml:space="preserve">. Nakamoto K, </w:t>
      </w:r>
      <w:proofErr w:type="spellStart"/>
      <w:r w:rsidRPr="002C5E88">
        <w:rPr>
          <w:rFonts w:eastAsia="Times New Roman" w:cstheme="minorHAnsi"/>
          <w:sz w:val="18"/>
          <w:szCs w:val="18"/>
          <w:lang w:eastAsia="fr-FR"/>
        </w:rPr>
        <w:t>Nishinaka</w:t>
      </w:r>
      <w:proofErr w:type="spellEnd"/>
      <w:r w:rsidRPr="002C5E88">
        <w:rPr>
          <w:rFonts w:eastAsia="Times New Roman" w:cstheme="minorHAnsi"/>
          <w:sz w:val="18"/>
          <w:szCs w:val="18"/>
          <w:lang w:eastAsia="fr-FR"/>
        </w:rPr>
        <w:t xml:space="preserve"> T, Matsumoto K, </w:t>
      </w:r>
      <w:r w:rsidRPr="002C5E88">
        <w:rPr>
          <w:rFonts w:eastAsia="Times New Roman" w:cstheme="minorHAnsi"/>
          <w:i/>
          <w:iCs/>
          <w:sz w:val="18"/>
          <w:szCs w:val="18"/>
          <w:lang w:eastAsia="fr-FR"/>
        </w:rPr>
        <w:t>et al.</w:t>
      </w:r>
      <w:r w:rsidRPr="002C5E88">
        <w:rPr>
          <w:rFonts w:eastAsia="Times New Roman" w:cstheme="minorHAnsi"/>
          <w:sz w:val="18"/>
          <w:szCs w:val="18"/>
          <w:lang w:eastAsia="fr-FR"/>
        </w:rPr>
        <w:t xml:space="preserve"> Involvement of the long-chain fatty acid receptor GPR40 as a novel pain regulatory system. </w:t>
      </w:r>
      <w:r w:rsidRPr="002234F9">
        <w:rPr>
          <w:rFonts w:eastAsia="Times New Roman" w:cstheme="minorHAnsi"/>
          <w:iCs/>
          <w:sz w:val="18"/>
          <w:szCs w:val="18"/>
          <w:lang w:eastAsia="fr-FR"/>
        </w:rPr>
        <w:t>Brain Research</w:t>
      </w:r>
      <w:r w:rsidRPr="002C5E88">
        <w:rPr>
          <w:rFonts w:eastAsia="Times New Roman" w:cstheme="minorHAnsi"/>
          <w:sz w:val="18"/>
          <w:szCs w:val="18"/>
          <w:lang w:eastAsia="fr-FR"/>
        </w:rPr>
        <w:t>. 1432, 74–83 (2012).</w:t>
      </w:r>
    </w:p>
    <w:p w14:paraId="4A5334A7" w14:textId="517BE537" w:rsidR="00AA71F4" w:rsidRPr="00595C2B" w:rsidRDefault="00595C2B" w:rsidP="003C0335">
      <w:pPr>
        <w:spacing w:after="0" w:line="240" w:lineRule="auto"/>
        <w:jc w:val="both"/>
        <w:rPr>
          <w:rFonts w:eastAsia="Times New Roman" w:cstheme="minorHAnsi"/>
          <w:sz w:val="18"/>
          <w:szCs w:val="18"/>
          <w:lang w:eastAsia="fr-FR"/>
        </w:rPr>
      </w:pPr>
      <w:r>
        <w:rPr>
          <w:rFonts w:eastAsia="Times New Roman" w:cstheme="minorHAnsi"/>
          <w:sz w:val="18"/>
          <w:szCs w:val="18"/>
          <w:lang w:eastAsia="fr-FR"/>
        </w:rPr>
        <w:t>12</w:t>
      </w:r>
      <w:r w:rsidRPr="00CF1BD5">
        <w:rPr>
          <w:rFonts w:eastAsia="Times New Roman" w:cstheme="minorHAnsi"/>
          <w:sz w:val="18"/>
          <w:szCs w:val="18"/>
          <w:lang w:eastAsia="fr-FR"/>
        </w:rPr>
        <w:t xml:space="preserve">. </w:t>
      </w:r>
      <w:proofErr w:type="spellStart"/>
      <w:r w:rsidRPr="00CF1BD5">
        <w:rPr>
          <w:rFonts w:eastAsia="Times New Roman" w:cstheme="minorHAnsi"/>
          <w:sz w:val="18"/>
          <w:szCs w:val="18"/>
          <w:lang w:eastAsia="fr-FR"/>
        </w:rPr>
        <w:t>Ferdaoussi</w:t>
      </w:r>
      <w:proofErr w:type="spellEnd"/>
      <w:r w:rsidRPr="00CF1BD5">
        <w:rPr>
          <w:rFonts w:eastAsia="Times New Roman" w:cstheme="minorHAnsi"/>
          <w:sz w:val="18"/>
          <w:szCs w:val="18"/>
          <w:lang w:eastAsia="fr-FR"/>
        </w:rPr>
        <w:t xml:space="preserve"> M, Bergeron V, </w:t>
      </w:r>
      <w:proofErr w:type="spellStart"/>
      <w:r w:rsidRPr="00CF1BD5">
        <w:rPr>
          <w:rFonts w:eastAsia="Times New Roman" w:cstheme="minorHAnsi"/>
          <w:sz w:val="18"/>
          <w:szCs w:val="18"/>
          <w:lang w:eastAsia="fr-FR"/>
        </w:rPr>
        <w:t>Zarrouki</w:t>
      </w:r>
      <w:proofErr w:type="spellEnd"/>
      <w:r w:rsidRPr="00CF1BD5">
        <w:rPr>
          <w:rFonts w:eastAsia="Times New Roman" w:cstheme="minorHAnsi"/>
          <w:sz w:val="18"/>
          <w:szCs w:val="18"/>
          <w:lang w:eastAsia="fr-FR"/>
        </w:rPr>
        <w:t xml:space="preserve"> B, </w:t>
      </w:r>
      <w:r w:rsidRPr="00CF1BD5">
        <w:rPr>
          <w:rFonts w:eastAsia="Times New Roman" w:cstheme="minorHAnsi"/>
          <w:i/>
          <w:iCs/>
          <w:sz w:val="18"/>
          <w:szCs w:val="18"/>
          <w:lang w:eastAsia="fr-FR"/>
        </w:rPr>
        <w:t>et al.</w:t>
      </w:r>
      <w:r w:rsidRPr="00CF1BD5">
        <w:rPr>
          <w:rFonts w:eastAsia="Times New Roman" w:cstheme="minorHAnsi"/>
          <w:sz w:val="18"/>
          <w:szCs w:val="18"/>
          <w:lang w:eastAsia="fr-FR"/>
        </w:rPr>
        <w:t xml:space="preserve"> </w:t>
      </w:r>
      <w:r w:rsidRPr="002C5E88">
        <w:rPr>
          <w:rFonts w:eastAsia="Times New Roman" w:cstheme="minorHAnsi"/>
          <w:sz w:val="18"/>
          <w:szCs w:val="18"/>
          <w:lang w:eastAsia="fr-FR"/>
        </w:rPr>
        <w:t xml:space="preserve">G protein-coupled receptor (GPR)40-dependent potentiation of insulin secretion in mouse islets is mediated by protein kinase D1. </w:t>
      </w:r>
      <w:proofErr w:type="spellStart"/>
      <w:r w:rsidRPr="002234F9">
        <w:rPr>
          <w:rFonts w:eastAsia="Times New Roman" w:cstheme="minorHAnsi"/>
          <w:iCs/>
          <w:sz w:val="18"/>
          <w:szCs w:val="18"/>
          <w:lang w:eastAsia="fr-FR"/>
        </w:rPr>
        <w:t>Diabetologia</w:t>
      </w:r>
      <w:proofErr w:type="spellEnd"/>
      <w:r w:rsidRPr="002C5E88">
        <w:rPr>
          <w:rFonts w:eastAsia="Times New Roman" w:cstheme="minorHAnsi"/>
          <w:sz w:val="18"/>
          <w:szCs w:val="18"/>
          <w:lang w:eastAsia="fr-FR"/>
        </w:rPr>
        <w:t>. 55(10), 2682–2692 (2012).</w:t>
      </w:r>
    </w:p>
    <w:p w14:paraId="39D1B44F" w14:textId="191562E6" w:rsidR="00AA71F4" w:rsidRPr="00595C2B" w:rsidRDefault="00AA71F4" w:rsidP="003C0335">
      <w:pPr>
        <w:spacing w:after="0" w:line="240" w:lineRule="auto"/>
        <w:jc w:val="both"/>
        <w:rPr>
          <w:color w:val="000000"/>
          <w:sz w:val="18"/>
          <w:szCs w:val="18"/>
          <w:shd w:val="clear" w:color="auto" w:fill="FFFFFF"/>
        </w:rPr>
      </w:pPr>
      <w:r w:rsidRPr="00AA71F4">
        <w:rPr>
          <w:color w:val="000000"/>
          <w:sz w:val="18"/>
          <w:szCs w:val="18"/>
          <w:shd w:val="clear" w:color="auto" w:fill="FFFFFF"/>
          <w:lang w:val="fr-FR"/>
        </w:rPr>
        <w:t xml:space="preserve">13. Chen C, Li H, Long Y-Q. </w:t>
      </w:r>
      <w:r w:rsidRPr="00197C89">
        <w:rPr>
          <w:color w:val="000000"/>
          <w:sz w:val="18"/>
          <w:szCs w:val="18"/>
          <w:shd w:val="clear" w:color="auto" w:fill="FFFFFF"/>
        </w:rPr>
        <w:t xml:space="preserve">GPR40 agonists for the treatment of type 2 diabetes </w:t>
      </w:r>
      <w:proofErr w:type="gramStart"/>
      <w:r w:rsidRPr="00197C89">
        <w:rPr>
          <w:color w:val="000000"/>
          <w:sz w:val="18"/>
          <w:szCs w:val="18"/>
          <w:shd w:val="clear" w:color="auto" w:fill="FFFFFF"/>
        </w:rPr>
        <w:t>mellitus:</w:t>
      </w:r>
      <w:proofErr w:type="gramEnd"/>
      <w:r w:rsidRPr="00197C89">
        <w:rPr>
          <w:color w:val="000000"/>
          <w:sz w:val="18"/>
          <w:szCs w:val="18"/>
          <w:shd w:val="clear" w:color="auto" w:fill="FFFFFF"/>
        </w:rPr>
        <w:t xml:space="preserve"> The biological characteristics and the chemical space. </w:t>
      </w:r>
      <w:proofErr w:type="spellStart"/>
      <w:r w:rsidRPr="00197C89">
        <w:rPr>
          <w:color w:val="000000"/>
          <w:sz w:val="18"/>
          <w:szCs w:val="18"/>
          <w:shd w:val="clear" w:color="auto" w:fill="FFFFFF"/>
        </w:rPr>
        <w:t>Bioorg</w:t>
      </w:r>
      <w:proofErr w:type="spellEnd"/>
      <w:r w:rsidRPr="00197C89">
        <w:rPr>
          <w:color w:val="000000"/>
          <w:sz w:val="18"/>
          <w:szCs w:val="18"/>
          <w:shd w:val="clear" w:color="auto" w:fill="FFFFFF"/>
        </w:rPr>
        <w:t>. Med. Chem. Lett. 26(23), 5603–5612 (2016).</w:t>
      </w:r>
    </w:p>
    <w:p w14:paraId="6CB18FE1" w14:textId="647FC4F4" w:rsidR="00CD1A64" w:rsidRPr="001A000A" w:rsidRDefault="009500C1" w:rsidP="00CD1A64">
      <w:pPr>
        <w:spacing w:after="0" w:line="240" w:lineRule="auto"/>
        <w:jc w:val="both"/>
        <w:rPr>
          <w:color w:val="000000"/>
          <w:sz w:val="18"/>
          <w:szCs w:val="18"/>
          <w:shd w:val="clear" w:color="auto" w:fill="FFFFFF"/>
          <w:lang w:val="fr-FR"/>
        </w:rPr>
      </w:pPr>
      <w:r>
        <w:rPr>
          <w:color w:val="000000"/>
          <w:sz w:val="18"/>
          <w:szCs w:val="18"/>
          <w:shd w:val="clear" w:color="auto" w:fill="FFFFFF"/>
        </w:rPr>
        <w:t>14</w:t>
      </w:r>
      <w:r w:rsidR="00CD1A64" w:rsidRPr="00197C89">
        <w:rPr>
          <w:color w:val="000000"/>
          <w:sz w:val="18"/>
          <w:szCs w:val="18"/>
          <w:shd w:val="clear" w:color="auto" w:fill="FFFFFF"/>
        </w:rPr>
        <w:t xml:space="preserve">. </w:t>
      </w:r>
      <w:proofErr w:type="spellStart"/>
      <w:r w:rsidR="001A000A" w:rsidRPr="001A000A">
        <w:rPr>
          <w:color w:val="000000"/>
          <w:sz w:val="18"/>
          <w:szCs w:val="18"/>
          <w:shd w:val="clear" w:color="auto" w:fill="FFFFFF"/>
        </w:rPr>
        <w:t>Mikami</w:t>
      </w:r>
      <w:proofErr w:type="spellEnd"/>
      <w:r w:rsidR="001A000A" w:rsidRPr="001A000A">
        <w:rPr>
          <w:color w:val="000000"/>
          <w:sz w:val="18"/>
          <w:szCs w:val="18"/>
          <w:shd w:val="clear" w:color="auto" w:fill="FFFFFF"/>
        </w:rPr>
        <w:t xml:space="preserve"> S, Kitamura S, </w:t>
      </w:r>
      <w:proofErr w:type="spellStart"/>
      <w:r w:rsidR="001A000A" w:rsidRPr="001A000A">
        <w:rPr>
          <w:color w:val="000000"/>
          <w:sz w:val="18"/>
          <w:szCs w:val="18"/>
          <w:shd w:val="clear" w:color="auto" w:fill="FFFFFF"/>
        </w:rPr>
        <w:t>Negoro</w:t>
      </w:r>
      <w:proofErr w:type="spellEnd"/>
      <w:r w:rsidR="001A000A" w:rsidRPr="001A000A">
        <w:rPr>
          <w:color w:val="000000"/>
          <w:sz w:val="18"/>
          <w:szCs w:val="18"/>
          <w:shd w:val="clear" w:color="auto" w:fill="FFFFFF"/>
        </w:rPr>
        <w:t xml:space="preserve"> N, et al. Discovery of </w:t>
      </w:r>
      <w:proofErr w:type="spellStart"/>
      <w:r w:rsidR="001A000A" w:rsidRPr="001A000A">
        <w:rPr>
          <w:color w:val="000000"/>
          <w:sz w:val="18"/>
          <w:szCs w:val="18"/>
          <w:shd w:val="clear" w:color="auto" w:fill="FFFFFF"/>
        </w:rPr>
        <w:t>Phenylpropanoic</w:t>
      </w:r>
      <w:proofErr w:type="spellEnd"/>
      <w:r w:rsidR="001A000A" w:rsidRPr="001A000A">
        <w:rPr>
          <w:color w:val="000000"/>
          <w:sz w:val="18"/>
          <w:szCs w:val="18"/>
          <w:shd w:val="clear" w:color="auto" w:fill="FFFFFF"/>
        </w:rPr>
        <w:t xml:space="preserve"> Acid Derivatives Containing Polar Functionalities as Potent and Orally Bioavailable G Protein-Coupled Receptor 40 Agonists for the Treatment of Type 2 Diabetes. </w:t>
      </w:r>
      <w:r w:rsidR="001A000A" w:rsidRPr="001A000A">
        <w:rPr>
          <w:color w:val="000000"/>
          <w:sz w:val="18"/>
          <w:szCs w:val="18"/>
          <w:shd w:val="clear" w:color="auto" w:fill="FFFFFF"/>
          <w:lang w:val="fr-FR"/>
        </w:rPr>
        <w:t xml:space="preserve">J. Med. </w:t>
      </w:r>
      <w:proofErr w:type="spellStart"/>
      <w:r w:rsidR="001A000A" w:rsidRPr="001A000A">
        <w:rPr>
          <w:color w:val="000000"/>
          <w:sz w:val="18"/>
          <w:szCs w:val="18"/>
          <w:shd w:val="clear" w:color="auto" w:fill="FFFFFF"/>
          <w:lang w:val="fr-FR"/>
        </w:rPr>
        <w:t>Chem</w:t>
      </w:r>
      <w:proofErr w:type="spellEnd"/>
      <w:r w:rsidR="001A000A" w:rsidRPr="001A000A">
        <w:rPr>
          <w:color w:val="000000"/>
          <w:sz w:val="18"/>
          <w:szCs w:val="18"/>
          <w:shd w:val="clear" w:color="auto" w:fill="FFFFFF"/>
          <w:lang w:val="fr-FR"/>
        </w:rPr>
        <w:t>. 55(8), 3756–3776 (2012).</w:t>
      </w:r>
    </w:p>
    <w:p w14:paraId="72E9AE16" w14:textId="14B3B5B6" w:rsidR="00CD1A64" w:rsidRDefault="009500C1" w:rsidP="00CD1A64">
      <w:pPr>
        <w:spacing w:after="0" w:line="240" w:lineRule="auto"/>
        <w:jc w:val="both"/>
        <w:rPr>
          <w:color w:val="000000"/>
          <w:sz w:val="18"/>
          <w:szCs w:val="18"/>
          <w:shd w:val="clear" w:color="auto" w:fill="FFFFFF"/>
        </w:rPr>
      </w:pPr>
      <w:r>
        <w:rPr>
          <w:color w:val="000000"/>
          <w:sz w:val="18"/>
          <w:szCs w:val="18"/>
          <w:shd w:val="clear" w:color="auto" w:fill="FFFFFF"/>
          <w:lang w:val="fr-FR"/>
        </w:rPr>
        <w:t>15</w:t>
      </w:r>
      <w:r w:rsidR="00CD1A64" w:rsidRPr="001A000A">
        <w:rPr>
          <w:color w:val="000000"/>
          <w:sz w:val="18"/>
          <w:szCs w:val="18"/>
          <w:shd w:val="clear" w:color="auto" w:fill="FFFFFF"/>
          <w:lang w:val="fr-FR"/>
        </w:rPr>
        <w:t>.</w:t>
      </w:r>
      <w:r w:rsidR="001A000A" w:rsidRPr="001A000A">
        <w:rPr>
          <w:color w:val="000000"/>
          <w:sz w:val="18"/>
          <w:szCs w:val="18"/>
          <w:shd w:val="clear" w:color="auto" w:fill="FFFFFF"/>
          <w:lang w:val="fr-FR"/>
        </w:rPr>
        <w:t xml:space="preserve"> Li Z, Chen Y, Zhang Y, et al. </w:t>
      </w:r>
      <w:r w:rsidR="001A000A" w:rsidRPr="001A000A">
        <w:rPr>
          <w:color w:val="000000"/>
          <w:sz w:val="18"/>
          <w:szCs w:val="18"/>
          <w:shd w:val="clear" w:color="auto" w:fill="FFFFFF"/>
        </w:rPr>
        <w:t xml:space="preserve">Structure-based design of free fatty acid receptor 1 agonists bearing non-biphenyl scaffold. </w:t>
      </w:r>
      <w:proofErr w:type="spellStart"/>
      <w:r w:rsidR="001A000A" w:rsidRPr="001A000A">
        <w:rPr>
          <w:color w:val="000000"/>
          <w:sz w:val="18"/>
          <w:szCs w:val="18"/>
          <w:shd w:val="clear" w:color="auto" w:fill="FFFFFF"/>
        </w:rPr>
        <w:t>Bioorg</w:t>
      </w:r>
      <w:proofErr w:type="spellEnd"/>
      <w:r w:rsidR="001A000A" w:rsidRPr="001A000A">
        <w:rPr>
          <w:color w:val="000000"/>
          <w:sz w:val="18"/>
          <w:szCs w:val="18"/>
          <w:shd w:val="clear" w:color="auto" w:fill="FFFFFF"/>
        </w:rPr>
        <w:t xml:space="preserve"> Chem. 80, 296–302 (2018).</w:t>
      </w:r>
    </w:p>
    <w:p w14:paraId="328004F7" w14:textId="4D4EBE44" w:rsidR="00595C2B" w:rsidRPr="00595C2B" w:rsidRDefault="00595C2B" w:rsidP="00CD1A64">
      <w:pPr>
        <w:spacing w:after="0" w:line="240" w:lineRule="auto"/>
        <w:jc w:val="both"/>
        <w:rPr>
          <w:color w:val="000000"/>
          <w:sz w:val="18"/>
          <w:szCs w:val="18"/>
          <w:shd w:val="clear" w:color="auto" w:fill="FFFFFF"/>
          <w:lang w:val="es-ES"/>
        </w:rPr>
      </w:pPr>
      <w:r>
        <w:rPr>
          <w:color w:val="000000"/>
          <w:sz w:val="18"/>
          <w:szCs w:val="18"/>
          <w:shd w:val="clear" w:color="auto" w:fill="FFFFFF"/>
        </w:rPr>
        <w:t>16.</w:t>
      </w:r>
      <w:r w:rsidRPr="001A000A">
        <w:rPr>
          <w:color w:val="000000"/>
          <w:sz w:val="18"/>
          <w:szCs w:val="18"/>
          <w:shd w:val="clear" w:color="auto" w:fill="FFFFFF"/>
        </w:rPr>
        <w:t xml:space="preserve"> Mancini AD, </w:t>
      </w:r>
      <w:proofErr w:type="spellStart"/>
      <w:r w:rsidRPr="001A000A">
        <w:rPr>
          <w:color w:val="000000"/>
          <w:sz w:val="18"/>
          <w:szCs w:val="18"/>
          <w:shd w:val="clear" w:color="auto" w:fill="FFFFFF"/>
        </w:rPr>
        <w:t>Poitout</w:t>
      </w:r>
      <w:proofErr w:type="spellEnd"/>
      <w:r w:rsidRPr="001A000A">
        <w:rPr>
          <w:color w:val="000000"/>
          <w:sz w:val="18"/>
          <w:szCs w:val="18"/>
          <w:shd w:val="clear" w:color="auto" w:fill="FFFFFF"/>
        </w:rPr>
        <w:t xml:space="preserve"> V. GPR40 agonists for the treatment of type 2 diabetes: life after “</w:t>
      </w:r>
      <w:proofErr w:type="spellStart"/>
      <w:r w:rsidRPr="001A000A">
        <w:rPr>
          <w:color w:val="000000"/>
          <w:sz w:val="18"/>
          <w:szCs w:val="18"/>
          <w:shd w:val="clear" w:color="auto" w:fill="FFFFFF"/>
        </w:rPr>
        <w:t>TAKing</w:t>
      </w:r>
      <w:proofErr w:type="spellEnd"/>
      <w:r w:rsidRPr="001A000A">
        <w:rPr>
          <w:color w:val="000000"/>
          <w:sz w:val="18"/>
          <w:szCs w:val="18"/>
          <w:shd w:val="clear" w:color="auto" w:fill="FFFFFF"/>
        </w:rPr>
        <w:t xml:space="preserve">” a hit. </w:t>
      </w:r>
      <w:r w:rsidRPr="00CA12FF">
        <w:rPr>
          <w:color w:val="000000"/>
          <w:sz w:val="18"/>
          <w:szCs w:val="18"/>
          <w:shd w:val="clear" w:color="auto" w:fill="FFFFFF"/>
          <w:lang w:val="es-ES"/>
        </w:rPr>
        <w:t xml:space="preserve">Diabetes </w:t>
      </w:r>
      <w:proofErr w:type="spellStart"/>
      <w:r w:rsidRPr="00CA12FF">
        <w:rPr>
          <w:color w:val="000000"/>
          <w:sz w:val="18"/>
          <w:szCs w:val="18"/>
          <w:shd w:val="clear" w:color="auto" w:fill="FFFFFF"/>
          <w:lang w:val="es-ES"/>
        </w:rPr>
        <w:t>Obes</w:t>
      </w:r>
      <w:proofErr w:type="spellEnd"/>
      <w:r>
        <w:rPr>
          <w:color w:val="000000"/>
          <w:sz w:val="18"/>
          <w:szCs w:val="18"/>
          <w:shd w:val="clear" w:color="auto" w:fill="FFFFFF"/>
          <w:lang w:val="es-ES"/>
        </w:rPr>
        <w:t>.</w:t>
      </w:r>
      <w:r w:rsidRPr="00CA12FF">
        <w:rPr>
          <w:color w:val="000000"/>
          <w:sz w:val="18"/>
          <w:szCs w:val="18"/>
          <w:shd w:val="clear" w:color="auto" w:fill="FFFFFF"/>
          <w:lang w:val="es-ES"/>
        </w:rPr>
        <w:t xml:space="preserve"> </w:t>
      </w:r>
      <w:proofErr w:type="spellStart"/>
      <w:r w:rsidRPr="00CA12FF">
        <w:rPr>
          <w:color w:val="000000"/>
          <w:sz w:val="18"/>
          <w:szCs w:val="18"/>
          <w:shd w:val="clear" w:color="auto" w:fill="FFFFFF"/>
          <w:lang w:val="es-ES"/>
        </w:rPr>
        <w:t>Metab</w:t>
      </w:r>
      <w:proofErr w:type="spellEnd"/>
      <w:r w:rsidRPr="00CA12FF">
        <w:rPr>
          <w:color w:val="000000"/>
          <w:sz w:val="18"/>
          <w:szCs w:val="18"/>
          <w:shd w:val="clear" w:color="auto" w:fill="FFFFFF"/>
          <w:lang w:val="es-ES"/>
        </w:rPr>
        <w:t>. 17(7), 622–629 (2015).</w:t>
      </w:r>
    </w:p>
    <w:p w14:paraId="7C73253F" w14:textId="7D8CEE50" w:rsidR="00595C2B" w:rsidRPr="00CB5907" w:rsidRDefault="00595C2B" w:rsidP="00CD1A64">
      <w:pPr>
        <w:spacing w:after="0" w:line="240" w:lineRule="auto"/>
        <w:jc w:val="both"/>
        <w:rPr>
          <w:rFonts w:cstheme="minorHAnsi"/>
          <w:sz w:val="18"/>
          <w:szCs w:val="18"/>
        </w:rPr>
      </w:pPr>
      <w:r>
        <w:rPr>
          <w:color w:val="000000"/>
          <w:sz w:val="18"/>
          <w:szCs w:val="18"/>
          <w:shd w:val="clear" w:color="auto" w:fill="FFFFFF"/>
        </w:rPr>
        <w:t>17</w:t>
      </w:r>
      <w:r w:rsidRPr="00A95E8F">
        <w:rPr>
          <w:color w:val="000000"/>
          <w:sz w:val="18"/>
          <w:szCs w:val="18"/>
          <w:shd w:val="clear" w:color="auto" w:fill="FFFFFF"/>
        </w:rPr>
        <w:t xml:space="preserve">. </w:t>
      </w:r>
      <w:proofErr w:type="spellStart"/>
      <w:r w:rsidRPr="001A000A">
        <w:rPr>
          <w:color w:val="000000"/>
          <w:sz w:val="18"/>
          <w:szCs w:val="18"/>
          <w:shd w:val="clear" w:color="auto" w:fill="FFFFFF"/>
        </w:rPr>
        <w:t>Negoro</w:t>
      </w:r>
      <w:proofErr w:type="spellEnd"/>
      <w:r w:rsidRPr="001A000A">
        <w:rPr>
          <w:color w:val="000000"/>
          <w:sz w:val="18"/>
          <w:szCs w:val="18"/>
          <w:shd w:val="clear" w:color="auto" w:fill="FFFFFF"/>
        </w:rPr>
        <w:t xml:space="preserve"> N, Sasaki S, </w:t>
      </w:r>
      <w:proofErr w:type="spellStart"/>
      <w:r w:rsidRPr="001A000A">
        <w:rPr>
          <w:color w:val="000000"/>
          <w:sz w:val="18"/>
          <w:szCs w:val="18"/>
          <w:shd w:val="clear" w:color="auto" w:fill="FFFFFF"/>
        </w:rPr>
        <w:t>Mikami</w:t>
      </w:r>
      <w:proofErr w:type="spellEnd"/>
      <w:r w:rsidRPr="001A000A">
        <w:rPr>
          <w:color w:val="000000"/>
          <w:sz w:val="18"/>
          <w:szCs w:val="18"/>
          <w:shd w:val="clear" w:color="auto" w:fill="FFFFFF"/>
        </w:rPr>
        <w:t xml:space="preserve"> S, et al. Discovery of TAK-875: A Potent, Selective, and Orally Bioavailable GPR40 Agonist. ACS Med. Chem. Lett. 1(6), 290–294 (2010).</w:t>
      </w:r>
      <w:r w:rsidR="00CB5907">
        <w:rPr>
          <w:color w:val="000000"/>
          <w:sz w:val="18"/>
          <w:szCs w:val="18"/>
          <w:shd w:val="clear" w:color="auto" w:fill="FFFFFF"/>
        </w:rPr>
        <w:t xml:space="preserve"> </w:t>
      </w:r>
      <w:r w:rsidR="00CB5907">
        <w:rPr>
          <w:b/>
          <w:color w:val="000000"/>
          <w:sz w:val="18"/>
          <w:szCs w:val="18"/>
          <w:shd w:val="clear" w:color="auto" w:fill="FFFFFF"/>
        </w:rPr>
        <w:t>* The authors feel this work is a significant contribution to the field of drug discovery.</w:t>
      </w:r>
    </w:p>
    <w:p w14:paraId="68DEF073" w14:textId="6A865053" w:rsidR="00CD1A64" w:rsidRPr="00CD1A64" w:rsidRDefault="009500C1" w:rsidP="00CD1A64">
      <w:pPr>
        <w:spacing w:after="0" w:line="240" w:lineRule="auto"/>
        <w:jc w:val="both"/>
        <w:rPr>
          <w:color w:val="000000"/>
          <w:sz w:val="18"/>
          <w:szCs w:val="18"/>
          <w:shd w:val="clear" w:color="auto" w:fill="FFFFFF"/>
        </w:rPr>
      </w:pPr>
      <w:r>
        <w:rPr>
          <w:color w:val="000000"/>
          <w:sz w:val="18"/>
          <w:szCs w:val="18"/>
          <w:shd w:val="clear" w:color="auto" w:fill="FFFFFF"/>
        </w:rPr>
        <w:t>18</w:t>
      </w:r>
      <w:r w:rsidR="00CD1A64">
        <w:rPr>
          <w:color w:val="000000"/>
          <w:sz w:val="18"/>
          <w:szCs w:val="18"/>
          <w:shd w:val="clear" w:color="auto" w:fill="FFFFFF"/>
        </w:rPr>
        <w:t>.</w:t>
      </w:r>
      <w:r w:rsidR="00CD1A64" w:rsidRPr="00CD1A64">
        <w:rPr>
          <w:color w:val="000000"/>
          <w:sz w:val="18"/>
          <w:szCs w:val="18"/>
          <w:shd w:val="clear" w:color="auto" w:fill="FFFFFF"/>
        </w:rPr>
        <w:t xml:space="preserve"> </w:t>
      </w:r>
      <w:r w:rsidR="001A000A" w:rsidRPr="001A000A">
        <w:rPr>
          <w:color w:val="000000"/>
          <w:sz w:val="18"/>
          <w:szCs w:val="18"/>
          <w:shd w:val="clear" w:color="auto" w:fill="FFFFFF"/>
        </w:rPr>
        <w:t xml:space="preserve">Yashiro H, </w:t>
      </w:r>
      <w:proofErr w:type="spellStart"/>
      <w:r w:rsidR="001A000A" w:rsidRPr="001A000A">
        <w:rPr>
          <w:color w:val="000000"/>
          <w:sz w:val="18"/>
          <w:szCs w:val="18"/>
          <w:shd w:val="clear" w:color="auto" w:fill="FFFFFF"/>
        </w:rPr>
        <w:t>Tsujihata</w:t>
      </w:r>
      <w:proofErr w:type="spellEnd"/>
      <w:r w:rsidR="001A000A" w:rsidRPr="001A000A">
        <w:rPr>
          <w:color w:val="000000"/>
          <w:sz w:val="18"/>
          <w:szCs w:val="18"/>
          <w:shd w:val="clear" w:color="auto" w:fill="FFFFFF"/>
        </w:rPr>
        <w:t xml:space="preserve"> Y, Takeuchi K, Hazama M, Johnson PRV, </w:t>
      </w:r>
      <w:proofErr w:type="spellStart"/>
      <w:r w:rsidR="001A000A" w:rsidRPr="001A000A">
        <w:rPr>
          <w:color w:val="000000"/>
          <w:sz w:val="18"/>
          <w:szCs w:val="18"/>
          <w:shd w:val="clear" w:color="auto" w:fill="FFFFFF"/>
        </w:rPr>
        <w:t>Rorsman</w:t>
      </w:r>
      <w:proofErr w:type="spellEnd"/>
      <w:r w:rsidR="001A000A" w:rsidRPr="001A000A">
        <w:rPr>
          <w:color w:val="000000"/>
          <w:sz w:val="18"/>
          <w:szCs w:val="18"/>
          <w:shd w:val="clear" w:color="auto" w:fill="FFFFFF"/>
        </w:rPr>
        <w:t xml:space="preserve"> P. The effects of TAK-875, a selective G protein-coupled receptor 40/free fatty acid 1 agonist, on insulin and glucagon secretion in isolated rat and human islets. J. </w:t>
      </w:r>
      <w:proofErr w:type="spellStart"/>
      <w:r w:rsidR="001A000A" w:rsidRPr="001A000A">
        <w:rPr>
          <w:color w:val="000000"/>
          <w:sz w:val="18"/>
          <w:szCs w:val="18"/>
          <w:shd w:val="clear" w:color="auto" w:fill="FFFFFF"/>
        </w:rPr>
        <w:t>Pharmacol</w:t>
      </w:r>
      <w:proofErr w:type="spellEnd"/>
      <w:r w:rsidR="001A000A" w:rsidRPr="001A000A">
        <w:rPr>
          <w:color w:val="000000"/>
          <w:sz w:val="18"/>
          <w:szCs w:val="18"/>
          <w:shd w:val="clear" w:color="auto" w:fill="FFFFFF"/>
        </w:rPr>
        <w:t xml:space="preserve">. Exp. </w:t>
      </w:r>
      <w:proofErr w:type="spellStart"/>
      <w:r w:rsidR="001A000A" w:rsidRPr="001A000A">
        <w:rPr>
          <w:color w:val="000000"/>
          <w:sz w:val="18"/>
          <w:szCs w:val="18"/>
          <w:shd w:val="clear" w:color="auto" w:fill="FFFFFF"/>
        </w:rPr>
        <w:t>Ther</w:t>
      </w:r>
      <w:proofErr w:type="spellEnd"/>
      <w:r w:rsidR="001A000A" w:rsidRPr="001A000A">
        <w:rPr>
          <w:color w:val="000000"/>
          <w:sz w:val="18"/>
          <w:szCs w:val="18"/>
          <w:shd w:val="clear" w:color="auto" w:fill="FFFFFF"/>
        </w:rPr>
        <w:t>. 340(2), 483–489 (2012).</w:t>
      </w:r>
      <w:r w:rsidR="00965E99">
        <w:rPr>
          <w:color w:val="000000"/>
          <w:sz w:val="18"/>
          <w:szCs w:val="18"/>
          <w:shd w:val="clear" w:color="auto" w:fill="FFFFFF"/>
        </w:rPr>
        <w:t xml:space="preserve"> * </w:t>
      </w:r>
      <w:r w:rsidR="00965E99">
        <w:rPr>
          <w:b/>
          <w:sz w:val="18"/>
          <w:szCs w:val="18"/>
        </w:rPr>
        <w:t>An important medicinal chemistry contribution.</w:t>
      </w:r>
    </w:p>
    <w:p w14:paraId="1B2C2AB2" w14:textId="6760FA81" w:rsidR="00CD1A64" w:rsidRPr="00CF1BD5" w:rsidRDefault="009500C1" w:rsidP="00CD1A64">
      <w:pPr>
        <w:spacing w:after="0" w:line="240" w:lineRule="auto"/>
        <w:jc w:val="both"/>
        <w:rPr>
          <w:color w:val="000000"/>
          <w:sz w:val="18"/>
          <w:szCs w:val="18"/>
          <w:shd w:val="clear" w:color="auto" w:fill="FFFFFF"/>
          <w:lang w:val="fr-FR"/>
        </w:rPr>
      </w:pPr>
      <w:r>
        <w:rPr>
          <w:color w:val="000000"/>
          <w:sz w:val="18"/>
          <w:szCs w:val="18"/>
          <w:shd w:val="clear" w:color="auto" w:fill="FFFFFF"/>
        </w:rPr>
        <w:t>19</w:t>
      </w:r>
      <w:r w:rsidR="00CD1A64">
        <w:rPr>
          <w:color w:val="000000"/>
          <w:sz w:val="18"/>
          <w:szCs w:val="18"/>
          <w:shd w:val="clear" w:color="auto" w:fill="FFFFFF"/>
        </w:rPr>
        <w:t>.</w:t>
      </w:r>
      <w:r w:rsidR="001A000A" w:rsidRPr="001A000A">
        <w:rPr>
          <w:color w:val="000000"/>
          <w:sz w:val="18"/>
          <w:szCs w:val="18"/>
          <w:shd w:val="clear" w:color="auto" w:fill="FFFFFF"/>
        </w:rPr>
        <w:t xml:space="preserve"> Kaku K, Enya K, </w:t>
      </w:r>
      <w:proofErr w:type="spellStart"/>
      <w:r w:rsidR="001A000A" w:rsidRPr="001A000A">
        <w:rPr>
          <w:color w:val="000000"/>
          <w:sz w:val="18"/>
          <w:szCs w:val="18"/>
          <w:shd w:val="clear" w:color="auto" w:fill="FFFFFF"/>
        </w:rPr>
        <w:t>Nakaya</w:t>
      </w:r>
      <w:proofErr w:type="spellEnd"/>
      <w:r w:rsidR="001A000A" w:rsidRPr="001A000A">
        <w:rPr>
          <w:color w:val="000000"/>
          <w:sz w:val="18"/>
          <w:szCs w:val="18"/>
          <w:shd w:val="clear" w:color="auto" w:fill="FFFFFF"/>
        </w:rPr>
        <w:t xml:space="preserve"> R, </w:t>
      </w:r>
      <w:proofErr w:type="spellStart"/>
      <w:r w:rsidR="001A000A" w:rsidRPr="001A000A">
        <w:rPr>
          <w:color w:val="000000"/>
          <w:sz w:val="18"/>
          <w:szCs w:val="18"/>
          <w:shd w:val="clear" w:color="auto" w:fill="FFFFFF"/>
        </w:rPr>
        <w:t>Ohira</w:t>
      </w:r>
      <w:proofErr w:type="spellEnd"/>
      <w:r w:rsidR="001A000A" w:rsidRPr="001A000A">
        <w:rPr>
          <w:color w:val="000000"/>
          <w:sz w:val="18"/>
          <w:szCs w:val="18"/>
          <w:shd w:val="clear" w:color="auto" w:fill="FFFFFF"/>
        </w:rPr>
        <w:t xml:space="preserve"> T, </w:t>
      </w:r>
      <w:proofErr w:type="spellStart"/>
      <w:r w:rsidR="001A000A" w:rsidRPr="001A000A">
        <w:rPr>
          <w:color w:val="000000"/>
          <w:sz w:val="18"/>
          <w:szCs w:val="18"/>
          <w:shd w:val="clear" w:color="auto" w:fill="FFFFFF"/>
        </w:rPr>
        <w:t>Matsuno</w:t>
      </w:r>
      <w:proofErr w:type="spellEnd"/>
      <w:r w:rsidR="001A000A" w:rsidRPr="001A000A">
        <w:rPr>
          <w:color w:val="000000"/>
          <w:sz w:val="18"/>
          <w:szCs w:val="18"/>
          <w:shd w:val="clear" w:color="auto" w:fill="FFFFFF"/>
        </w:rPr>
        <w:t xml:space="preserve"> R. Efficacy and safety of </w:t>
      </w:r>
      <w:r w:rsidR="00715E0E">
        <w:rPr>
          <w:color w:val="000000"/>
          <w:sz w:val="18"/>
          <w:szCs w:val="18"/>
          <w:shd w:val="clear" w:color="auto" w:fill="FFFFFF"/>
        </w:rPr>
        <w:t>F</w:t>
      </w:r>
      <w:r w:rsidR="001A000A" w:rsidRPr="001A000A">
        <w:rPr>
          <w:color w:val="000000"/>
          <w:sz w:val="18"/>
          <w:szCs w:val="18"/>
          <w:shd w:val="clear" w:color="auto" w:fill="FFFFFF"/>
        </w:rPr>
        <w:t xml:space="preserve">asiglifam (TAK-875), a G protein-coupled receptor 40 agonist, in Japanese patients with type 2 diabetes inadequately controlled by diet and exercise: a randomized, double-blind, placebo-controlled, phase III trial. </w:t>
      </w:r>
      <w:proofErr w:type="spellStart"/>
      <w:r w:rsidR="001A000A" w:rsidRPr="00CF1BD5">
        <w:rPr>
          <w:color w:val="000000"/>
          <w:sz w:val="18"/>
          <w:szCs w:val="18"/>
          <w:shd w:val="clear" w:color="auto" w:fill="FFFFFF"/>
          <w:lang w:val="fr-FR"/>
        </w:rPr>
        <w:t>Diabetes</w:t>
      </w:r>
      <w:proofErr w:type="spellEnd"/>
      <w:r w:rsidR="001A000A" w:rsidRPr="00CF1BD5">
        <w:rPr>
          <w:color w:val="000000"/>
          <w:sz w:val="18"/>
          <w:szCs w:val="18"/>
          <w:shd w:val="clear" w:color="auto" w:fill="FFFFFF"/>
          <w:lang w:val="fr-FR"/>
        </w:rPr>
        <w:t xml:space="preserve"> </w:t>
      </w:r>
      <w:proofErr w:type="spellStart"/>
      <w:r w:rsidR="001A000A" w:rsidRPr="00CF1BD5">
        <w:rPr>
          <w:color w:val="000000"/>
          <w:sz w:val="18"/>
          <w:szCs w:val="18"/>
          <w:shd w:val="clear" w:color="auto" w:fill="FFFFFF"/>
          <w:lang w:val="fr-FR"/>
        </w:rPr>
        <w:t>Obes</w:t>
      </w:r>
      <w:proofErr w:type="spellEnd"/>
      <w:r w:rsidR="001A000A" w:rsidRPr="00CF1BD5">
        <w:rPr>
          <w:color w:val="000000"/>
          <w:sz w:val="18"/>
          <w:szCs w:val="18"/>
          <w:shd w:val="clear" w:color="auto" w:fill="FFFFFF"/>
          <w:lang w:val="fr-FR"/>
        </w:rPr>
        <w:t xml:space="preserve"> </w:t>
      </w:r>
      <w:proofErr w:type="spellStart"/>
      <w:r w:rsidR="001A000A" w:rsidRPr="00CF1BD5">
        <w:rPr>
          <w:color w:val="000000"/>
          <w:sz w:val="18"/>
          <w:szCs w:val="18"/>
          <w:shd w:val="clear" w:color="auto" w:fill="FFFFFF"/>
          <w:lang w:val="fr-FR"/>
        </w:rPr>
        <w:t>Metab</w:t>
      </w:r>
      <w:proofErr w:type="spellEnd"/>
      <w:r w:rsidR="001A000A" w:rsidRPr="00CF1BD5">
        <w:rPr>
          <w:color w:val="000000"/>
          <w:sz w:val="18"/>
          <w:szCs w:val="18"/>
          <w:shd w:val="clear" w:color="auto" w:fill="FFFFFF"/>
          <w:lang w:val="fr-FR"/>
        </w:rPr>
        <w:t>. 17(7), 675–681 (2015).</w:t>
      </w:r>
    </w:p>
    <w:p w14:paraId="19F2925C" w14:textId="0E7705F3" w:rsidR="00CD1A64" w:rsidRPr="00CA12FF" w:rsidRDefault="009500C1" w:rsidP="00CD1A64">
      <w:pPr>
        <w:spacing w:after="0" w:line="240" w:lineRule="auto"/>
        <w:jc w:val="both"/>
        <w:rPr>
          <w:color w:val="000000"/>
          <w:sz w:val="18"/>
          <w:szCs w:val="18"/>
          <w:shd w:val="clear" w:color="auto" w:fill="FFFFFF"/>
          <w:lang w:val="fr-FR"/>
        </w:rPr>
      </w:pPr>
      <w:r>
        <w:rPr>
          <w:color w:val="000000"/>
          <w:sz w:val="18"/>
          <w:szCs w:val="18"/>
          <w:shd w:val="clear" w:color="auto" w:fill="FFFFFF"/>
          <w:lang w:val="fr-FR"/>
        </w:rPr>
        <w:t>20</w:t>
      </w:r>
      <w:r w:rsidR="00CD1A64" w:rsidRPr="00CF1BD5">
        <w:rPr>
          <w:color w:val="000000"/>
          <w:sz w:val="18"/>
          <w:szCs w:val="18"/>
          <w:shd w:val="clear" w:color="auto" w:fill="FFFFFF"/>
          <w:lang w:val="fr-FR"/>
        </w:rPr>
        <w:t>.</w:t>
      </w:r>
      <w:r w:rsidR="001A000A" w:rsidRPr="00CF1BD5">
        <w:rPr>
          <w:color w:val="000000"/>
          <w:sz w:val="18"/>
          <w:szCs w:val="18"/>
          <w:shd w:val="clear" w:color="auto" w:fill="FFFFFF"/>
          <w:lang w:val="fr-FR"/>
        </w:rPr>
        <w:t xml:space="preserve"> </w:t>
      </w:r>
      <w:proofErr w:type="spellStart"/>
      <w:r w:rsidR="001A000A" w:rsidRPr="00CF1BD5">
        <w:rPr>
          <w:color w:val="000000"/>
          <w:sz w:val="18"/>
          <w:szCs w:val="18"/>
          <w:shd w:val="clear" w:color="auto" w:fill="FFFFFF"/>
          <w:lang w:val="fr-FR"/>
        </w:rPr>
        <w:t>Otieno</w:t>
      </w:r>
      <w:proofErr w:type="spellEnd"/>
      <w:r w:rsidR="001A000A" w:rsidRPr="00CF1BD5">
        <w:rPr>
          <w:color w:val="000000"/>
          <w:sz w:val="18"/>
          <w:szCs w:val="18"/>
          <w:shd w:val="clear" w:color="auto" w:fill="FFFFFF"/>
          <w:lang w:val="fr-FR"/>
        </w:rPr>
        <w:t xml:space="preserve"> MA, </w:t>
      </w:r>
      <w:proofErr w:type="spellStart"/>
      <w:r w:rsidR="001A000A" w:rsidRPr="00CF1BD5">
        <w:rPr>
          <w:color w:val="000000"/>
          <w:sz w:val="18"/>
          <w:szCs w:val="18"/>
          <w:shd w:val="clear" w:color="auto" w:fill="FFFFFF"/>
          <w:lang w:val="fr-FR"/>
        </w:rPr>
        <w:t>Snoeys</w:t>
      </w:r>
      <w:proofErr w:type="spellEnd"/>
      <w:r w:rsidR="001A000A" w:rsidRPr="00CF1BD5">
        <w:rPr>
          <w:color w:val="000000"/>
          <w:sz w:val="18"/>
          <w:szCs w:val="18"/>
          <w:shd w:val="clear" w:color="auto" w:fill="FFFFFF"/>
          <w:lang w:val="fr-FR"/>
        </w:rPr>
        <w:t xml:space="preserve"> J, Lam W, et al. </w:t>
      </w:r>
      <w:r w:rsidR="001A000A" w:rsidRPr="001A000A">
        <w:rPr>
          <w:color w:val="000000"/>
          <w:sz w:val="18"/>
          <w:szCs w:val="18"/>
          <w:shd w:val="clear" w:color="auto" w:fill="FFFFFF"/>
        </w:rPr>
        <w:t xml:space="preserve">Fasiglifam (TAK-875): Mechanistic Investigation and Retrospective Identification of Hazards for Drug Induced Liver Injury. </w:t>
      </w:r>
      <w:proofErr w:type="spellStart"/>
      <w:r w:rsidR="001A000A" w:rsidRPr="00CA12FF">
        <w:rPr>
          <w:color w:val="000000"/>
          <w:sz w:val="18"/>
          <w:szCs w:val="18"/>
          <w:shd w:val="clear" w:color="auto" w:fill="FFFFFF"/>
          <w:lang w:val="fr-FR"/>
        </w:rPr>
        <w:t>Toxicol</w:t>
      </w:r>
      <w:proofErr w:type="spellEnd"/>
      <w:r w:rsidR="001A000A" w:rsidRPr="00CA12FF">
        <w:rPr>
          <w:color w:val="000000"/>
          <w:sz w:val="18"/>
          <w:szCs w:val="18"/>
          <w:shd w:val="clear" w:color="auto" w:fill="FFFFFF"/>
          <w:lang w:val="fr-FR"/>
        </w:rPr>
        <w:t xml:space="preserve"> </w:t>
      </w:r>
      <w:proofErr w:type="spellStart"/>
      <w:r w:rsidR="001A000A" w:rsidRPr="00CA12FF">
        <w:rPr>
          <w:color w:val="000000"/>
          <w:sz w:val="18"/>
          <w:szCs w:val="18"/>
          <w:shd w:val="clear" w:color="auto" w:fill="FFFFFF"/>
          <w:lang w:val="fr-FR"/>
        </w:rPr>
        <w:t>Sci</w:t>
      </w:r>
      <w:proofErr w:type="spellEnd"/>
      <w:r w:rsidR="001A000A" w:rsidRPr="00CA12FF">
        <w:rPr>
          <w:color w:val="000000"/>
          <w:sz w:val="18"/>
          <w:szCs w:val="18"/>
          <w:shd w:val="clear" w:color="auto" w:fill="FFFFFF"/>
          <w:lang w:val="fr-FR"/>
        </w:rPr>
        <w:t>. 163(2), 374–384 (2018).</w:t>
      </w:r>
    </w:p>
    <w:p w14:paraId="49BC25F4" w14:textId="072C0203" w:rsidR="00CD1A64" w:rsidRPr="00CD1A64" w:rsidRDefault="009500C1" w:rsidP="00CD1A64">
      <w:pPr>
        <w:spacing w:after="0" w:line="240" w:lineRule="auto"/>
        <w:jc w:val="both"/>
        <w:rPr>
          <w:color w:val="000000"/>
          <w:sz w:val="18"/>
          <w:szCs w:val="18"/>
          <w:shd w:val="clear" w:color="auto" w:fill="FFFFFF"/>
        </w:rPr>
      </w:pPr>
      <w:r>
        <w:rPr>
          <w:color w:val="000000"/>
          <w:sz w:val="18"/>
          <w:szCs w:val="18"/>
          <w:shd w:val="clear" w:color="auto" w:fill="FFFFFF"/>
          <w:lang w:val="fr-FR"/>
        </w:rPr>
        <w:t>21</w:t>
      </w:r>
      <w:r w:rsidR="00CD1A64" w:rsidRPr="001A000A">
        <w:rPr>
          <w:color w:val="000000"/>
          <w:sz w:val="18"/>
          <w:szCs w:val="18"/>
          <w:shd w:val="clear" w:color="auto" w:fill="FFFFFF"/>
          <w:lang w:val="fr-FR"/>
        </w:rPr>
        <w:t xml:space="preserve">. </w:t>
      </w:r>
      <w:proofErr w:type="spellStart"/>
      <w:r w:rsidR="001A000A" w:rsidRPr="001A000A">
        <w:rPr>
          <w:color w:val="000000"/>
          <w:sz w:val="18"/>
          <w:szCs w:val="18"/>
          <w:shd w:val="clear" w:color="auto" w:fill="FFFFFF"/>
          <w:lang w:val="fr-FR"/>
        </w:rPr>
        <w:t>Ackerson</w:t>
      </w:r>
      <w:proofErr w:type="spellEnd"/>
      <w:r w:rsidR="001A000A" w:rsidRPr="001A000A">
        <w:rPr>
          <w:color w:val="000000"/>
          <w:sz w:val="18"/>
          <w:szCs w:val="18"/>
          <w:shd w:val="clear" w:color="auto" w:fill="FFFFFF"/>
          <w:lang w:val="fr-FR"/>
        </w:rPr>
        <w:t xml:space="preserve"> T, Amberg A, </w:t>
      </w:r>
      <w:proofErr w:type="spellStart"/>
      <w:r w:rsidR="001A000A" w:rsidRPr="001A000A">
        <w:rPr>
          <w:color w:val="000000"/>
          <w:sz w:val="18"/>
          <w:szCs w:val="18"/>
          <w:shd w:val="clear" w:color="auto" w:fill="FFFFFF"/>
          <w:lang w:val="fr-FR"/>
        </w:rPr>
        <w:t>Atzrodt</w:t>
      </w:r>
      <w:proofErr w:type="spellEnd"/>
      <w:r w:rsidR="001A000A" w:rsidRPr="001A000A">
        <w:rPr>
          <w:color w:val="000000"/>
          <w:sz w:val="18"/>
          <w:szCs w:val="18"/>
          <w:shd w:val="clear" w:color="auto" w:fill="FFFFFF"/>
          <w:lang w:val="fr-FR"/>
        </w:rPr>
        <w:t xml:space="preserve"> J, et al. </w:t>
      </w:r>
      <w:r w:rsidR="001A000A" w:rsidRPr="001A000A">
        <w:rPr>
          <w:color w:val="000000"/>
          <w:sz w:val="18"/>
          <w:szCs w:val="18"/>
          <w:shd w:val="clear" w:color="auto" w:fill="FFFFFF"/>
        </w:rPr>
        <w:t xml:space="preserve">Mechanistic investigations of the liver toxicity of the free fatty acid receptor 1 agonist </w:t>
      </w:r>
      <w:r w:rsidR="00715E0E">
        <w:rPr>
          <w:color w:val="000000"/>
          <w:sz w:val="18"/>
          <w:szCs w:val="18"/>
          <w:shd w:val="clear" w:color="auto" w:fill="FFFFFF"/>
        </w:rPr>
        <w:t>F</w:t>
      </w:r>
      <w:r w:rsidR="001A000A" w:rsidRPr="001A000A">
        <w:rPr>
          <w:color w:val="000000"/>
          <w:sz w:val="18"/>
          <w:szCs w:val="18"/>
          <w:shd w:val="clear" w:color="auto" w:fill="FFFFFF"/>
        </w:rPr>
        <w:t xml:space="preserve">asiglifam (TAK875) and its primary metabolites. J. </w:t>
      </w:r>
      <w:proofErr w:type="spellStart"/>
      <w:r w:rsidR="001A000A" w:rsidRPr="001A000A">
        <w:rPr>
          <w:color w:val="000000"/>
          <w:sz w:val="18"/>
          <w:szCs w:val="18"/>
          <w:shd w:val="clear" w:color="auto" w:fill="FFFFFF"/>
        </w:rPr>
        <w:t>Biochem</w:t>
      </w:r>
      <w:proofErr w:type="spellEnd"/>
      <w:r w:rsidR="001A000A" w:rsidRPr="001A000A">
        <w:rPr>
          <w:color w:val="000000"/>
          <w:sz w:val="18"/>
          <w:szCs w:val="18"/>
          <w:shd w:val="clear" w:color="auto" w:fill="FFFFFF"/>
        </w:rPr>
        <w:t xml:space="preserve">. Mol. </w:t>
      </w:r>
      <w:proofErr w:type="spellStart"/>
      <w:r w:rsidR="001A000A" w:rsidRPr="001A000A">
        <w:rPr>
          <w:color w:val="000000"/>
          <w:sz w:val="18"/>
          <w:szCs w:val="18"/>
          <w:shd w:val="clear" w:color="auto" w:fill="FFFFFF"/>
        </w:rPr>
        <w:t>Toxicol</w:t>
      </w:r>
      <w:proofErr w:type="spellEnd"/>
      <w:proofErr w:type="gramStart"/>
      <w:r w:rsidR="001A000A" w:rsidRPr="001A000A">
        <w:rPr>
          <w:color w:val="000000"/>
          <w:sz w:val="18"/>
          <w:szCs w:val="18"/>
          <w:shd w:val="clear" w:color="auto" w:fill="FFFFFF"/>
        </w:rPr>
        <w:t>. ,</w:t>
      </w:r>
      <w:proofErr w:type="gramEnd"/>
      <w:r w:rsidR="001A000A" w:rsidRPr="001A000A">
        <w:rPr>
          <w:color w:val="000000"/>
          <w:sz w:val="18"/>
          <w:szCs w:val="18"/>
          <w:shd w:val="clear" w:color="auto" w:fill="FFFFFF"/>
        </w:rPr>
        <w:t xml:space="preserve"> e22345 (2019).</w:t>
      </w:r>
    </w:p>
    <w:p w14:paraId="3931EB59" w14:textId="3E55F28C" w:rsidR="00CD1A64" w:rsidRDefault="009500C1" w:rsidP="00CD1A64">
      <w:pPr>
        <w:spacing w:after="0" w:line="240" w:lineRule="auto"/>
        <w:jc w:val="both"/>
        <w:rPr>
          <w:color w:val="000000"/>
          <w:sz w:val="18"/>
          <w:szCs w:val="18"/>
          <w:shd w:val="clear" w:color="auto" w:fill="FFFFFF"/>
        </w:rPr>
      </w:pPr>
      <w:r>
        <w:rPr>
          <w:color w:val="000000"/>
          <w:sz w:val="18"/>
          <w:szCs w:val="18"/>
          <w:shd w:val="clear" w:color="auto" w:fill="FFFFFF"/>
        </w:rPr>
        <w:t>22</w:t>
      </w:r>
      <w:r w:rsidR="00CD1A64">
        <w:rPr>
          <w:color w:val="000000"/>
          <w:sz w:val="18"/>
          <w:szCs w:val="18"/>
          <w:shd w:val="clear" w:color="auto" w:fill="FFFFFF"/>
        </w:rPr>
        <w:t>.</w:t>
      </w:r>
      <w:r w:rsidR="00CD1A64" w:rsidRPr="00CD1A64">
        <w:rPr>
          <w:color w:val="000000"/>
          <w:sz w:val="18"/>
          <w:szCs w:val="18"/>
          <w:shd w:val="clear" w:color="auto" w:fill="FFFFFF"/>
        </w:rPr>
        <w:t xml:space="preserve"> </w:t>
      </w:r>
      <w:r w:rsidR="000B5C59">
        <w:rPr>
          <w:color w:val="000000"/>
          <w:sz w:val="18"/>
          <w:szCs w:val="18"/>
          <w:shd w:val="clear" w:color="auto" w:fill="FFFFFF"/>
        </w:rPr>
        <w:t>Ali G, Islam NUI, Subhan F, Khan I. Input of Isosteric and Bioisosteric Approach in Drug Design. </w:t>
      </w:r>
      <w:r w:rsidR="000B5C59" w:rsidRPr="00C07C7B">
        <w:rPr>
          <w:color w:val="000000"/>
          <w:sz w:val="18"/>
          <w:szCs w:val="18"/>
          <w:shd w:val="clear" w:color="auto" w:fill="FFFFFF"/>
        </w:rPr>
        <w:t xml:space="preserve">J. </w:t>
      </w:r>
      <w:r w:rsidR="000B5C59" w:rsidRPr="00C07C7B">
        <w:rPr>
          <w:iCs/>
          <w:color w:val="000000"/>
          <w:sz w:val="18"/>
          <w:szCs w:val="18"/>
          <w:shd w:val="clear" w:color="auto" w:fill="FFFFFF"/>
        </w:rPr>
        <w:t>Chem. Soc. Pak.</w:t>
      </w:r>
      <w:r w:rsidR="000B5C59">
        <w:rPr>
          <w:iCs/>
          <w:color w:val="000000"/>
          <w:sz w:val="18"/>
          <w:szCs w:val="18"/>
          <w:shd w:val="clear" w:color="auto" w:fill="FFFFFF"/>
        </w:rPr>
        <w:t>,</w:t>
      </w:r>
      <w:r w:rsidR="000B5C59">
        <w:rPr>
          <w:i/>
          <w:iCs/>
          <w:color w:val="000000"/>
          <w:sz w:val="18"/>
          <w:szCs w:val="18"/>
          <w:shd w:val="clear" w:color="auto" w:fill="FFFFFF"/>
        </w:rPr>
        <w:t xml:space="preserve"> </w:t>
      </w:r>
      <w:r w:rsidR="000B5C59">
        <w:rPr>
          <w:color w:val="000000"/>
          <w:sz w:val="18"/>
          <w:szCs w:val="18"/>
          <w:shd w:val="clear" w:color="auto" w:fill="FFFFFF"/>
        </w:rPr>
        <w:t>36(5), 1-20 (2014).</w:t>
      </w:r>
    </w:p>
    <w:p w14:paraId="757B2D6E" w14:textId="0246CD50" w:rsidR="00595C2B" w:rsidRPr="00CD1A64" w:rsidRDefault="00595C2B" w:rsidP="00595C2B">
      <w:pPr>
        <w:spacing w:after="0" w:line="240" w:lineRule="auto"/>
        <w:jc w:val="both"/>
        <w:rPr>
          <w:color w:val="000000"/>
          <w:sz w:val="18"/>
          <w:szCs w:val="18"/>
          <w:shd w:val="clear" w:color="auto" w:fill="FFFFFF"/>
        </w:rPr>
      </w:pPr>
      <w:r w:rsidRPr="00595C2B">
        <w:rPr>
          <w:color w:val="000000"/>
          <w:sz w:val="18"/>
          <w:szCs w:val="18"/>
          <w:shd w:val="clear" w:color="auto" w:fill="FFFFFF"/>
          <w:lang w:val="de-DE"/>
        </w:rPr>
        <w:t xml:space="preserve">23. Ballatore C, Huryn DM, Smith AB. </w:t>
      </w:r>
      <w:r w:rsidRPr="001A000A">
        <w:rPr>
          <w:color w:val="000000"/>
          <w:sz w:val="18"/>
          <w:szCs w:val="18"/>
          <w:shd w:val="clear" w:color="auto" w:fill="FFFFFF"/>
        </w:rPr>
        <w:t xml:space="preserve">Carboxylic acid (bio)isosteres in drug design. </w:t>
      </w:r>
      <w:proofErr w:type="spellStart"/>
      <w:r w:rsidRPr="001A000A">
        <w:rPr>
          <w:color w:val="000000"/>
          <w:sz w:val="18"/>
          <w:szCs w:val="18"/>
          <w:shd w:val="clear" w:color="auto" w:fill="FFFFFF"/>
        </w:rPr>
        <w:t>ChemMedChem</w:t>
      </w:r>
      <w:proofErr w:type="spellEnd"/>
      <w:r w:rsidRPr="001A000A">
        <w:rPr>
          <w:color w:val="000000"/>
          <w:sz w:val="18"/>
          <w:szCs w:val="18"/>
          <w:shd w:val="clear" w:color="auto" w:fill="FFFFFF"/>
        </w:rPr>
        <w:t>. 8(3), 385–395 (2013).</w:t>
      </w:r>
    </w:p>
    <w:p w14:paraId="4136FC55" w14:textId="713F317A" w:rsidR="00595C2B" w:rsidRPr="00CD1A64" w:rsidRDefault="00595C2B" w:rsidP="00CD1A64">
      <w:pPr>
        <w:spacing w:after="0" w:line="240" w:lineRule="auto"/>
        <w:jc w:val="both"/>
        <w:rPr>
          <w:color w:val="000000"/>
          <w:sz w:val="18"/>
          <w:szCs w:val="18"/>
          <w:shd w:val="clear" w:color="auto" w:fill="FFFFFF"/>
        </w:rPr>
      </w:pPr>
      <w:r>
        <w:rPr>
          <w:color w:val="000000"/>
          <w:sz w:val="18"/>
          <w:szCs w:val="18"/>
          <w:shd w:val="clear" w:color="auto" w:fill="FFFFFF"/>
        </w:rPr>
        <w:t>24.</w:t>
      </w:r>
      <w:r w:rsidRPr="00382A5D">
        <w:rPr>
          <w:color w:val="000000"/>
          <w:sz w:val="18"/>
          <w:szCs w:val="18"/>
          <w:shd w:val="clear" w:color="auto" w:fill="FFFFFF"/>
        </w:rPr>
        <w:t xml:space="preserve"> </w:t>
      </w:r>
      <w:proofErr w:type="spellStart"/>
      <w:r>
        <w:rPr>
          <w:color w:val="000000"/>
          <w:sz w:val="18"/>
          <w:szCs w:val="18"/>
          <w:shd w:val="clear" w:color="auto" w:fill="FFFFFF"/>
        </w:rPr>
        <w:t>Ballatore</w:t>
      </w:r>
      <w:proofErr w:type="spellEnd"/>
      <w:r>
        <w:rPr>
          <w:color w:val="000000"/>
          <w:sz w:val="18"/>
          <w:szCs w:val="18"/>
          <w:shd w:val="clear" w:color="auto" w:fill="FFFFFF"/>
        </w:rPr>
        <w:t xml:space="preserve"> C, </w:t>
      </w:r>
      <w:proofErr w:type="spellStart"/>
      <w:r w:rsidRPr="00382A5D">
        <w:rPr>
          <w:color w:val="000000"/>
          <w:sz w:val="18"/>
          <w:szCs w:val="18"/>
          <w:shd w:val="clear" w:color="auto" w:fill="FFFFFF"/>
        </w:rPr>
        <w:t>Lassalas</w:t>
      </w:r>
      <w:proofErr w:type="spellEnd"/>
      <w:r w:rsidRPr="00382A5D">
        <w:rPr>
          <w:color w:val="000000"/>
          <w:sz w:val="18"/>
          <w:szCs w:val="18"/>
          <w:shd w:val="clear" w:color="auto" w:fill="FFFFFF"/>
        </w:rPr>
        <w:t xml:space="preserve"> P, Gay B, </w:t>
      </w:r>
      <w:proofErr w:type="spellStart"/>
      <w:r w:rsidRPr="00382A5D">
        <w:rPr>
          <w:color w:val="000000"/>
          <w:sz w:val="18"/>
          <w:szCs w:val="18"/>
          <w:shd w:val="clear" w:color="auto" w:fill="FFFFFF"/>
        </w:rPr>
        <w:t>Lasfargeas</w:t>
      </w:r>
      <w:proofErr w:type="spellEnd"/>
      <w:r w:rsidRPr="00382A5D">
        <w:rPr>
          <w:color w:val="000000"/>
          <w:sz w:val="18"/>
          <w:szCs w:val="18"/>
          <w:shd w:val="clear" w:color="auto" w:fill="FFFFFF"/>
        </w:rPr>
        <w:t xml:space="preserve"> C, et al. Structure Property Relationships of Carboxylic Acid Isosteres. J. Med. Chem. 59(7), 3183–3203 (2016).</w:t>
      </w:r>
    </w:p>
    <w:p w14:paraId="6C705349" w14:textId="205A171A" w:rsidR="00CD1A64" w:rsidRPr="00CD1A64" w:rsidRDefault="009500C1" w:rsidP="00CD1A64">
      <w:pPr>
        <w:spacing w:after="0" w:line="240" w:lineRule="auto"/>
        <w:jc w:val="both"/>
        <w:rPr>
          <w:color w:val="000000"/>
          <w:sz w:val="18"/>
          <w:szCs w:val="18"/>
          <w:shd w:val="clear" w:color="auto" w:fill="FFFFFF"/>
        </w:rPr>
      </w:pPr>
      <w:r>
        <w:rPr>
          <w:color w:val="000000"/>
          <w:sz w:val="18"/>
          <w:szCs w:val="18"/>
          <w:shd w:val="clear" w:color="auto" w:fill="FFFFFF"/>
        </w:rPr>
        <w:t>25</w:t>
      </w:r>
      <w:r w:rsidR="00CD1A64">
        <w:rPr>
          <w:color w:val="000000"/>
          <w:sz w:val="18"/>
          <w:szCs w:val="18"/>
          <w:shd w:val="clear" w:color="auto" w:fill="FFFFFF"/>
        </w:rPr>
        <w:t>.</w:t>
      </w:r>
      <w:r w:rsidR="001A000A" w:rsidRPr="001A000A">
        <w:rPr>
          <w:color w:val="000000"/>
          <w:sz w:val="18"/>
          <w:szCs w:val="18"/>
          <w:shd w:val="clear" w:color="auto" w:fill="FFFFFF"/>
        </w:rPr>
        <w:t xml:space="preserve"> Meanwell NA. Synopsis of Some Recent Tactical Application of Bioisosteres in Drug Design. J. Med. Chem. 54(8), 2529–2591 (2011).</w:t>
      </w:r>
    </w:p>
    <w:p w14:paraId="7DB9941F" w14:textId="3B34FBB7" w:rsidR="00CD1A64" w:rsidRPr="00CD1A64" w:rsidRDefault="009500C1" w:rsidP="00CD1A64">
      <w:pPr>
        <w:spacing w:after="0" w:line="240" w:lineRule="auto"/>
        <w:jc w:val="both"/>
        <w:rPr>
          <w:color w:val="000000"/>
          <w:sz w:val="18"/>
          <w:szCs w:val="18"/>
          <w:shd w:val="clear" w:color="auto" w:fill="FFFFFF"/>
        </w:rPr>
      </w:pPr>
      <w:r>
        <w:rPr>
          <w:color w:val="000000"/>
          <w:sz w:val="18"/>
          <w:szCs w:val="18"/>
          <w:shd w:val="clear" w:color="auto" w:fill="FFFFFF"/>
        </w:rPr>
        <w:t>26</w:t>
      </w:r>
      <w:r w:rsidR="00CD1A64" w:rsidRPr="00CF1BD5">
        <w:rPr>
          <w:color w:val="000000"/>
          <w:sz w:val="18"/>
          <w:szCs w:val="18"/>
          <w:shd w:val="clear" w:color="auto" w:fill="FFFFFF"/>
        </w:rPr>
        <w:t>.</w:t>
      </w:r>
      <w:r w:rsidR="00197C89" w:rsidRPr="00CF1BD5">
        <w:rPr>
          <w:color w:val="000000"/>
          <w:sz w:val="18"/>
          <w:szCs w:val="18"/>
          <w:shd w:val="clear" w:color="auto" w:fill="FFFFFF"/>
        </w:rPr>
        <w:t xml:space="preserve"> </w:t>
      </w:r>
      <w:proofErr w:type="spellStart"/>
      <w:r w:rsidR="00197C89" w:rsidRPr="00CF1BD5">
        <w:rPr>
          <w:color w:val="000000"/>
          <w:sz w:val="18"/>
          <w:szCs w:val="18"/>
          <w:shd w:val="clear" w:color="auto" w:fill="FFFFFF"/>
        </w:rPr>
        <w:t>Seeliger</w:t>
      </w:r>
      <w:proofErr w:type="spellEnd"/>
      <w:r w:rsidR="00197C89" w:rsidRPr="00CF1BD5">
        <w:rPr>
          <w:color w:val="000000"/>
          <w:sz w:val="18"/>
          <w:szCs w:val="18"/>
          <w:shd w:val="clear" w:color="auto" w:fill="FFFFFF"/>
        </w:rPr>
        <w:t xml:space="preserve"> D, de Groot BL. </w:t>
      </w:r>
      <w:r w:rsidR="00197C89" w:rsidRPr="00197C89">
        <w:rPr>
          <w:color w:val="000000"/>
          <w:sz w:val="18"/>
          <w:szCs w:val="18"/>
          <w:shd w:val="clear" w:color="auto" w:fill="FFFFFF"/>
        </w:rPr>
        <w:t xml:space="preserve">Ligand docking and binding site analysis with </w:t>
      </w:r>
      <w:proofErr w:type="spellStart"/>
      <w:r w:rsidR="00197C89" w:rsidRPr="00197C89">
        <w:rPr>
          <w:color w:val="000000"/>
          <w:sz w:val="18"/>
          <w:szCs w:val="18"/>
          <w:shd w:val="clear" w:color="auto" w:fill="FFFFFF"/>
        </w:rPr>
        <w:t>PyMOL</w:t>
      </w:r>
      <w:proofErr w:type="spellEnd"/>
      <w:r w:rsidR="00197C89" w:rsidRPr="00197C89">
        <w:rPr>
          <w:color w:val="000000"/>
          <w:sz w:val="18"/>
          <w:szCs w:val="18"/>
          <w:shd w:val="clear" w:color="auto" w:fill="FFFFFF"/>
        </w:rPr>
        <w:t xml:space="preserve"> and </w:t>
      </w:r>
      <w:proofErr w:type="spellStart"/>
      <w:r w:rsidR="00197C89" w:rsidRPr="00197C89">
        <w:rPr>
          <w:color w:val="000000"/>
          <w:sz w:val="18"/>
          <w:szCs w:val="18"/>
          <w:shd w:val="clear" w:color="auto" w:fill="FFFFFF"/>
        </w:rPr>
        <w:t>Autodock</w:t>
      </w:r>
      <w:proofErr w:type="spellEnd"/>
      <w:r w:rsidR="00197C89" w:rsidRPr="00197C89">
        <w:rPr>
          <w:color w:val="000000"/>
          <w:sz w:val="18"/>
          <w:szCs w:val="18"/>
          <w:shd w:val="clear" w:color="auto" w:fill="FFFFFF"/>
        </w:rPr>
        <w:t xml:space="preserve">/Vina. </w:t>
      </w:r>
      <w:r w:rsidR="00197C89" w:rsidRPr="001A000A">
        <w:rPr>
          <w:color w:val="000000"/>
          <w:sz w:val="18"/>
          <w:szCs w:val="18"/>
          <w:shd w:val="clear" w:color="auto" w:fill="FFFFFF"/>
        </w:rPr>
        <w:t xml:space="preserve">J </w:t>
      </w:r>
      <w:proofErr w:type="spellStart"/>
      <w:r w:rsidR="00197C89" w:rsidRPr="001A000A">
        <w:rPr>
          <w:color w:val="000000"/>
          <w:sz w:val="18"/>
          <w:szCs w:val="18"/>
          <w:shd w:val="clear" w:color="auto" w:fill="FFFFFF"/>
        </w:rPr>
        <w:t>Comput</w:t>
      </w:r>
      <w:proofErr w:type="spellEnd"/>
      <w:r w:rsidR="00715E0E">
        <w:rPr>
          <w:color w:val="000000"/>
          <w:sz w:val="18"/>
          <w:szCs w:val="18"/>
          <w:shd w:val="clear" w:color="auto" w:fill="FFFFFF"/>
        </w:rPr>
        <w:t>.</w:t>
      </w:r>
      <w:r w:rsidR="00197C89" w:rsidRPr="001A000A">
        <w:rPr>
          <w:color w:val="000000"/>
          <w:sz w:val="18"/>
          <w:szCs w:val="18"/>
          <w:shd w:val="clear" w:color="auto" w:fill="FFFFFF"/>
        </w:rPr>
        <w:t xml:space="preserve"> Aided Mol</w:t>
      </w:r>
      <w:r w:rsidR="00715E0E">
        <w:rPr>
          <w:color w:val="000000"/>
          <w:sz w:val="18"/>
          <w:szCs w:val="18"/>
          <w:shd w:val="clear" w:color="auto" w:fill="FFFFFF"/>
        </w:rPr>
        <w:t>.</w:t>
      </w:r>
      <w:r w:rsidR="00197C89" w:rsidRPr="001A000A">
        <w:rPr>
          <w:color w:val="000000"/>
          <w:sz w:val="18"/>
          <w:szCs w:val="18"/>
          <w:shd w:val="clear" w:color="auto" w:fill="FFFFFF"/>
        </w:rPr>
        <w:t xml:space="preserve"> Des. 24(5), 417–422 (2010).</w:t>
      </w:r>
    </w:p>
    <w:p w14:paraId="2DB7CCFE" w14:textId="7AA968F4" w:rsidR="00CD1A64" w:rsidRDefault="009500C1" w:rsidP="00CD1A64">
      <w:pPr>
        <w:spacing w:after="0" w:line="240" w:lineRule="auto"/>
        <w:jc w:val="both"/>
        <w:rPr>
          <w:color w:val="000000"/>
          <w:sz w:val="18"/>
          <w:szCs w:val="18"/>
          <w:shd w:val="clear" w:color="auto" w:fill="FFFFFF"/>
        </w:rPr>
      </w:pPr>
      <w:r>
        <w:rPr>
          <w:color w:val="000000"/>
          <w:sz w:val="18"/>
          <w:szCs w:val="18"/>
          <w:shd w:val="clear" w:color="auto" w:fill="FFFFFF"/>
          <w:lang w:val="es-ES"/>
        </w:rPr>
        <w:t>27</w:t>
      </w:r>
      <w:r w:rsidR="00CD1A64" w:rsidRPr="00CA12FF">
        <w:rPr>
          <w:color w:val="000000"/>
          <w:sz w:val="18"/>
          <w:szCs w:val="18"/>
          <w:shd w:val="clear" w:color="auto" w:fill="FFFFFF"/>
          <w:lang w:val="es-ES"/>
        </w:rPr>
        <w:t>.</w:t>
      </w:r>
      <w:r w:rsidR="001A000A" w:rsidRPr="00CA12FF">
        <w:rPr>
          <w:color w:val="000000"/>
          <w:sz w:val="18"/>
          <w:szCs w:val="18"/>
          <w:shd w:val="clear" w:color="auto" w:fill="FFFFFF"/>
          <w:lang w:val="es-ES"/>
        </w:rPr>
        <w:t xml:space="preserve"> </w:t>
      </w:r>
      <w:proofErr w:type="spellStart"/>
      <w:r w:rsidR="001A000A" w:rsidRPr="00CA12FF">
        <w:rPr>
          <w:color w:val="000000"/>
          <w:sz w:val="18"/>
          <w:szCs w:val="18"/>
          <w:shd w:val="clear" w:color="auto" w:fill="FFFFFF"/>
          <w:lang w:val="es-ES"/>
        </w:rPr>
        <w:t>Srivastava</w:t>
      </w:r>
      <w:proofErr w:type="spellEnd"/>
      <w:r w:rsidR="001A000A" w:rsidRPr="00CA12FF">
        <w:rPr>
          <w:color w:val="000000"/>
          <w:sz w:val="18"/>
          <w:szCs w:val="18"/>
          <w:shd w:val="clear" w:color="auto" w:fill="FFFFFF"/>
          <w:lang w:val="es-ES"/>
        </w:rPr>
        <w:t xml:space="preserve"> A, </w:t>
      </w:r>
      <w:proofErr w:type="spellStart"/>
      <w:r w:rsidR="001A000A" w:rsidRPr="00CA12FF">
        <w:rPr>
          <w:color w:val="000000"/>
          <w:sz w:val="18"/>
          <w:szCs w:val="18"/>
          <w:shd w:val="clear" w:color="auto" w:fill="FFFFFF"/>
          <w:lang w:val="es-ES"/>
        </w:rPr>
        <w:t>Yano</w:t>
      </w:r>
      <w:proofErr w:type="spellEnd"/>
      <w:r w:rsidR="001A000A" w:rsidRPr="00CA12FF">
        <w:rPr>
          <w:color w:val="000000"/>
          <w:sz w:val="18"/>
          <w:szCs w:val="18"/>
          <w:shd w:val="clear" w:color="auto" w:fill="FFFFFF"/>
          <w:lang w:val="es-ES"/>
        </w:rPr>
        <w:t xml:space="preserve"> J, </w:t>
      </w:r>
      <w:proofErr w:type="spellStart"/>
      <w:r w:rsidR="001A000A" w:rsidRPr="00CA12FF">
        <w:rPr>
          <w:color w:val="000000"/>
          <w:sz w:val="18"/>
          <w:szCs w:val="18"/>
          <w:shd w:val="clear" w:color="auto" w:fill="FFFFFF"/>
          <w:lang w:val="es-ES"/>
        </w:rPr>
        <w:t>Hirozane</w:t>
      </w:r>
      <w:proofErr w:type="spellEnd"/>
      <w:r w:rsidR="001A000A" w:rsidRPr="00CA12FF">
        <w:rPr>
          <w:color w:val="000000"/>
          <w:sz w:val="18"/>
          <w:szCs w:val="18"/>
          <w:shd w:val="clear" w:color="auto" w:fill="FFFFFF"/>
          <w:lang w:val="es-ES"/>
        </w:rPr>
        <w:t xml:space="preserve"> Y, et al. </w:t>
      </w:r>
      <w:r w:rsidR="001A000A" w:rsidRPr="001A000A">
        <w:rPr>
          <w:color w:val="000000"/>
          <w:sz w:val="18"/>
          <w:szCs w:val="18"/>
          <w:shd w:val="clear" w:color="auto" w:fill="FFFFFF"/>
        </w:rPr>
        <w:t xml:space="preserve">High-resolution structure of the human GPR40 receptor bound to allosteric agonist TAK-875. </w:t>
      </w:r>
      <w:r w:rsidR="001A000A" w:rsidRPr="00030C31">
        <w:rPr>
          <w:color w:val="000000"/>
          <w:sz w:val="18"/>
          <w:szCs w:val="18"/>
          <w:shd w:val="clear" w:color="auto" w:fill="FFFFFF"/>
        </w:rPr>
        <w:t>Nature. 513(7516), 124–127 (2014).</w:t>
      </w:r>
    </w:p>
    <w:p w14:paraId="21DF19AC" w14:textId="502C51CD" w:rsidR="00595C2B" w:rsidRDefault="00595C2B" w:rsidP="00595C2B">
      <w:pPr>
        <w:spacing w:after="0" w:line="240" w:lineRule="auto"/>
        <w:jc w:val="both"/>
        <w:rPr>
          <w:color w:val="000000"/>
          <w:sz w:val="18"/>
          <w:szCs w:val="18"/>
          <w:shd w:val="clear" w:color="auto" w:fill="FFFFFF"/>
        </w:rPr>
      </w:pPr>
      <w:r>
        <w:rPr>
          <w:color w:val="000000"/>
          <w:sz w:val="18"/>
          <w:szCs w:val="18"/>
          <w:shd w:val="clear" w:color="auto" w:fill="FFFFFF"/>
        </w:rPr>
        <w:t xml:space="preserve">28. </w:t>
      </w:r>
      <w:r w:rsidRPr="001614A3">
        <w:rPr>
          <w:color w:val="000000"/>
          <w:sz w:val="18"/>
          <w:szCs w:val="18"/>
          <w:shd w:val="clear" w:color="auto" w:fill="FFFFFF"/>
        </w:rPr>
        <w:t xml:space="preserve">The </w:t>
      </w:r>
      <w:proofErr w:type="spellStart"/>
      <w:r w:rsidRPr="001614A3">
        <w:rPr>
          <w:color w:val="000000"/>
          <w:sz w:val="18"/>
          <w:szCs w:val="18"/>
          <w:shd w:val="clear" w:color="auto" w:fill="FFFFFF"/>
        </w:rPr>
        <w:t>PyMOL</w:t>
      </w:r>
      <w:proofErr w:type="spellEnd"/>
      <w:r w:rsidRPr="001614A3">
        <w:rPr>
          <w:color w:val="000000"/>
          <w:sz w:val="18"/>
          <w:szCs w:val="18"/>
          <w:shd w:val="clear" w:color="auto" w:fill="FFFFFF"/>
        </w:rPr>
        <w:t xml:space="preserve"> Molecular Graphics System, Version 2.0 Schrödinger, LLC.</w:t>
      </w:r>
    </w:p>
    <w:p w14:paraId="5355E92C" w14:textId="4F4AF45F" w:rsidR="00595C2B" w:rsidRDefault="00595C2B" w:rsidP="00CD1A64">
      <w:pPr>
        <w:spacing w:after="0" w:line="240" w:lineRule="auto"/>
        <w:jc w:val="both"/>
        <w:rPr>
          <w:rFonts w:cstheme="minorHAnsi"/>
          <w:sz w:val="18"/>
          <w:szCs w:val="18"/>
        </w:rPr>
      </w:pPr>
      <w:r>
        <w:rPr>
          <w:rFonts w:eastAsia="Times New Roman" w:cstheme="minorHAnsi"/>
          <w:sz w:val="18"/>
          <w:szCs w:val="18"/>
          <w:lang w:eastAsia="fr-FR"/>
        </w:rPr>
        <w:t>29</w:t>
      </w:r>
      <w:r w:rsidRPr="002C5E88">
        <w:rPr>
          <w:rFonts w:eastAsia="Times New Roman" w:cstheme="minorHAnsi"/>
          <w:sz w:val="18"/>
          <w:szCs w:val="18"/>
          <w:lang w:eastAsia="fr-FR"/>
        </w:rPr>
        <w:t xml:space="preserve">. </w:t>
      </w:r>
      <w:r w:rsidRPr="002C5E88">
        <w:rPr>
          <w:rFonts w:cstheme="minorHAnsi"/>
          <w:sz w:val="18"/>
          <w:szCs w:val="18"/>
        </w:rPr>
        <w:t>ACD/</w:t>
      </w:r>
      <w:proofErr w:type="spellStart"/>
      <w:r w:rsidRPr="002C5E88">
        <w:rPr>
          <w:rFonts w:cstheme="minorHAnsi"/>
          <w:sz w:val="18"/>
          <w:szCs w:val="18"/>
        </w:rPr>
        <w:t>ChemSketch</w:t>
      </w:r>
      <w:proofErr w:type="spellEnd"/>
      <w:r w:rsidRPr="002C5E88">
        <w:rPr>
          <w:rFonts w:cstheme="minorHAnsi"/>
          <w:sz w:val="18"/>
          <w:szCs w:val="18"/>
        </w:rPr>
        <w:t>, version 2019.1.1, Advanced Chemistry Development, Inc., Toronto, ON, Canada, www.acdlabs.com, 2019.</w:t>
      </w:r>
    </w:p>
    <w:p w14:paraId="40623EAF" w14:textId="676E3F5B" w:rsidR="00595C2B" w:rsidRPr="00084EF7" w:rsidRDefault="00595C2B" w:rsidP="00595C2B">
      <w:pPr>
        <w:spacing w:after="0" w:line="240" w:lineRule="auto"/>
        <w:jc w:val="both"/>
        <w:rPr>
          <w:b/>
          <w:bCs/>
          <w:color w:val="000000"/>
          <w:sz w:val="18"/>
          <w:szCs w:val="18"/>
          <w:shd w:val="clear" w:color="auto" w:fill="FFFFFF"/>
        </w:rPr>
      </w:pPr>
      <w:r>
        <w:rPr>
          <w:color w:val="000000"/>
          <w:sz w:val="18"/>
          <w:szCs w:val="18"/>
          <w:shd w:val="clear" w:color="auto" w:fill="FFFFFF"/>
        </w:rPr>
        <w:t>30.</w:t>
      </w:r>
      <w:r w:rsidRPr="001A000A">
        <w:rPr>
          <w:color w:val="000000"/>
          <w:sz w:val="18"/>
          <w:szCs w:val="18"/>
          <w:shd w:val="clear" w:color="auto" w:fill="FFFFFF"/>
        </w:rPr>
        <w:t xml:space="preserve"> Trott O, Olson AJ. </w:t>
      </w:r>
      <w:proofErr w:type="spellStart"/>
      <w:r w:rsidRPr="001A000A">
        <w:rPr>
          <w:color w:val="000000"/>
          <w:sz w:val="18"/>
          <w:szCs w:val="18"/>
          <w:shd w:val="clear" w:color="auto" w:fill="FFFFFF"/>
        </w:rPr>
        <w:t>AutoDock</w:t>
      </w:r>
      <w:proofErr w:type="spellEnd"/>
      <w:r w:rsidRPr="001A000A">
        <w:rPr>
          <w:color w:val="000000"/>
          <w:sz w:val="18"/>
          <w:szCs w:val="18"/>
          <w:shd w:val="clear" w:color="auto" w:fill="FFFFFF"/>
        </w:rPr>
        <w:t xml:space="preserve"> Vina: improving the speed and accuracy of docking with a new scoring function, efficient </w:t>
      </w:r>
      <w:proofErr w:type="gramStart"/>
      <w:r w:rsidRPr="001A000A">
        <w:rPr>
          <w:color w:val="000000"/>
          <w:sz w:val="18"/>
          <w:szCs w:val="18"/>
          <w:shd w:val="clear" w:color="auto" w:fill="FFFFFF"/>
        </w:rPr>
        <w:t>optimization</w:t>
      </w:r>
      <w:proofErr w:type="gramEnd"/>
      <w:r w:rsidRPr="001A000A">
        <w:rPr>
          <w:color w:val="000000"/>
          <w:sz w:val="18"/>
          <w:szCs w:val="18"/>
          <w:shd w:val="clear" w:color="auto" w:fill="FFFFFF"/>
        </w:rPr>
        <w:t xml:space="preserve"> and multithreading. J </w:t>
      </w:r>
      <w:proofErr w:type="spellStart"/>
      <w:r w:rsidRPr="001A000A">
        <w:rPr>
          <w:color w:val="000000"/>
          <w:sz w:val="18"/>
          <w:szCs w:val="18"/>
          <w:shd w:val="clear" w:color="auto" w:fill="FFFFFF"/>
        </w:rPr>
        <w:t>Comput</w:t>
      </w:r>
      <w:proofErr w:type="spellEnd"/>
      <w:r w:rsidRPr="001A000A">
        <w:rPr>
          <w:color w:val="000000"/>
          <w:sz w:val="18"/>
          <w:szCs w:val="18"/>
          <w:shd w:val="clear" w:color="auto" w:fill="FFFFFF"/>
        </w:rPr>
        <w:t xml:space="preserve"> Chem. 31(2), 455–461 (2010</w:t>
      </w:r>
      <w:r w:rsidRPr="00084EF7">
        <w:rPr>
          <w:b/>
          <w:bCs/>
          <w:color w:val="000000"/>
          <w:sz w:val="18"/>
          <w:szCs w:val="18"/>
          <w:shd w:val="clear" w:color="auto" w:fill="FFFFFF"/>
        </w:rPr>
        <w:t>).</w:t>
      </w:r>
      <w:r w:rsidR="00084EF7" w:rsidRPr="00084EF7">
        <w:rPr>
          <w:b/>
          <w:bCs/>
          <w:color w:val="000000"/>
          <w:sz w:val="18"/>
          <w:szCs w:val="18"/>
          <w:shd w:val="clear" w:color="auto" w:fill="FFFFFF"/>
        </w:rPr>
        <w:t xml:space="preserve"> * A key molecular modelling reference.</w:t>
      </w:r>
    </w:p>
    <w:p w14:paraId="70E99B12" w14:textId="1EBCAEA7" w:rsidR="00595C2B" w:rsidRDefault="00595C2B" w:rsidP="00595C2B">
      <w:pPr>
        <w:spacing w:after="0" w:line="240" w:lineRule="auto"/>
        <w:jc w:val="both"/>
        <w:rPr>
          <w:color w:val="000000"/>
          <w:sz w:val="18"/>
          <w:szCs w:val="18"/>
          <w:shd w:val="clear" w:color="auto" w:fill="FFFFFF"/>
        </w:rPr>
      </w:pPr>
      <w:r>
        <w:rPr>
          <w:color w:val="000000"/>
          <w:sz w:val="18"/>
          <w:szCs w:val="18"/>
          <w:shd w:val="clear" w:color="auto" w:fill="FFFFFF"/>
        </w:rPr>
        <w:t>31.</w:t>
      </w:r>
      <w:r w:rsidRPr="00403601">
        <w:t xml:space="preserve"> </w:t>
      </w:r>
      <w:r w:rsidRPr="00403601">
        <w:rPr>
          <w:color w:val="000000"/>
          <w:sz w:val="18"/>
          <w:szCs w:val="18"/>
          <w:shd w:val="clear" w:color="auto" w:fill="FFFFFF"/>
        </w:rPr>
        <w:t xml:space="preserve">Dwarka D, </w:t>
      </w:r>
      <w:proofErr w:type="spellStart"/>
      <w:r w:rsidRPr="00403601">
        <w:rPr>
          <w:color w:val="000000"/>
          <w:sz w:val="18"/>
          <w:szCs w:val="18"/>
          <w:shd w:val="clear" w:color="auto" w:fill="FFFFFF"/>
        </w:rPr>
        <w:t>Agoni</w:t>
      </w:r>
      <w:proofErr w:type="spellEnd"/>
      <w:r w:rsidRPr="00403601">
        <w:rPr>
          <w:color w:val="000000"/>
          <w:sz w:val="18"/>
          <w:szCs w:val="18"/>
          <w:shd w:val="clear" w:color="auto" w:fill="FFFFFF"/>
        </w:rPr>
        <w:t xml:space="preserve"> C, </w:t>
      </w:r>
      <w:proofErr w:type="spellStart"/>
      <w:r w:rsidRPr="00403601">
        <w:rPr>
          <w:color w:val="000000"/>
          <w:sz w:val="18"/>
          <w:szCs w:val="18"/>
          <w:shd w:val="clear" w:color="auto" w:fill="FFFFFF"/>
        </w:rPr>
        <w:t>Mellem</w:t>
      </w:r>
      <w:proofErr w:type="spellEnd"/>
      <w:r w:rsidRPr="00403601">
        <w:rPr>
          <w:color w:val="000000"/>
          <w:sz w:val="18"/>
          <w:szCs w:val="18"/>
          <w:shd w:val="clear" w:color="auto" w:fill="FFFFFF"/>
        </w:rPr>
        <w:t xml:space="preserve"> JJ, Soliman ME, Baijnath H. Identification of potential SARS-CoV-2 inhibitors from South African medicinal plant extracts using molecular modelling approaches. South African Journal of Botany (2020)</w:t>
      </w:r>
    </w:p>
    <w:p w14:paraId="4CEEFAB3" w14:textId="4784FA8F" w:rsidR="00595C2B" w:rsidRDefault="00595C2B" w:rsidP="00595C2B">
      <w:pPr>
        <w:spacing w:after="0" w:line="240" w:lineRule="auto"/>
        <w:jc w:val="both"/>
        <w:rPr>
          <w:color w:val="000000"/>
          <w:sz w:val="18"/>
          <w:szCs w:val="18"/>
          <w:shd w:val="clear" w:color="auto" w:fill="FFFFFF"/>
        </w:rPr>
      </w:pPr>
      <w:r>
        <w:rPr>
          <w:color w:val="000000"/>
          <w:sz w:val="18"/>
          <w:szCs w:val="18"/>
          <w:shd w:val="clear" w:color="auto" w:fill="FFFFFF"/>
        </w:rPr>
        <w:t xml:space="preserve">32. </w:t>
      </w:r>
      <w:r w:rsidRPr="00403601">
        <w:rPr>
          <w:color w:val="000000"/>
          <w:sz w:val="18"/>
          <w:szCs w:val="18"/>
          <w:shd w:val="clear" w:color="auto" w:fill="FFFFFF"/>
        </w:rPr>
        <w:t xml:space="preserve">Sarkar M, </w:t>
      </w:r>
      <w:proofErr w:type="spellStart"/>
      <w:r w:rsidRPr="00403601">
        <w:rPr>
          <w:color w:val="000000"/>
          <w:sz w:val="18"/>
          <w:szCs w:val="18"/>
          <w:shd w:val="clear" w:color="auto" w:fill="FFFFFF"/>
        </w:rPr>
        <w:t>Saha</w:t>
      </w:r>
      <w:proofErr w:type="spellEnd"/>
      <w:r w:rsidRPr="00403601">
        <w:rPr>
          <w:color w:val="000000"/>
          <w:sz w:val="18"/>
          <w:szCs w:val="18"/>
          <w:shd w:val="clear" w:color="auto" w:fill="FFFFFF"/>
        </w:rPr>
        <w:t xml:space="preserve"> S. Structural insight into the role of novel SARS-CoV-2 E protein: A potential target for vaccine development and other therapeutic strategies. </w:t>
      </w:r>
      <w:proofErr w:type="spellStart"/>
      <w:r w:rsidRPr="00403601">
        <w:rPr>
          <w:color w:val="000000"/>
          <w:sz w:val="18"/>
          <w:szCs w:val="18"/>
          <w:shd w:val="clear" w:color="auto" w:fill="FFFFFF"/>
        </w:rPr>
        <w:t>PLoS</w:t>
      </w:r>
      <w:proofErr w:type="spellEnd"/>
      <w:r w:rsidRPr="00403601">
        <w:rPr>
          <w:color w:val="000000"/>
          <w:sz w:val="18"/>
          <w:szCs w:val="18"/>
          <w:shd w:val="clear" w:color="auto" w:fill="FFFFFF"/>
        </w:rPr>
        <w:t xml:space="preserve"> One. 15(8) (2020)</w:t>
      </w:r>
    </w:p>
    <w:p w14:paraId="200FAB25" w14:textId="538D1B23" w:rsidR="00595C2B" w:rsidRPr="00CD1A64" w:rsidRDefault="00595C2B" w:rsidP="00595C2B">
      <w:pPr>
        <w:spacing w:after="0" w:line="240" w:lineRule="auto"/>
        <w:jc w:val="both"/>
        <w:rPr>
          <w:color w:val="000000"/>
          <w:sz w:val="18"/>
          <w:szCs w:val="18"/>
          <w:shd w:val="clear" w:color="auto" w:fill="FFFFFF"/>
        </w:rPr>
      </w:pPr>
      <w:r>
        <w:rPr>
          <w:color w:val="000000"/>
          <w:sz w:val="18"/>
          <w:szCs w:val="18"/>
          <w:shd w:val="clear" w:color="auto" w:fill="FFFFFF"/>
        </w:rPr>
        <w:t>33.</w:t>
      </w:r>
      <w:r w:rsidRPr="00CD1A64">
        <w:rPr>
          <w:color w:val="000000"/>
          <w:sz w:val="18"/>
          <w:szCs w:val="18"/>
          <w:shd w:val="clear" w:color="auto" w:fill="FFFFFF"/>
        </w:rPr>
        <w:t xml:space="preserve"> </w:t>
      </w:r>
      <w:r w:rsidRPr="001A000A">
        <w:rPr>
          <w:color w:val="000000"/>
          <w:sz w:val="18"/>
          <w:szCs w:val="18"/>
          <w:shd w:val="clear" w:color="auto" w:fill="FFFFFF"/>
        </w:rPr>
        <w:t xml:space="preserve">Wong CF. Flexible receptor docking for drug discovery. Expert </w:t>
      </w:r>
      <w:proofErr w:type="spellStart"/>
      <w:r w:rsidRPr="001A000A">
        <w:rPr>
          <w:color w:val="000000"/>
          <w:sz w:val="18"/>
          <w:szCs w:val="18"/>
          <w:shd w:val="clear" w:color="auto" w:fill="FFFFFF"/>
        </w:rPr>
        <w:t>Opin</w:t>
      </w:r>
      <w:proofErr w:type="spellEnd"/>
      <w:r>
        <w:rPr>
          <w:color w:val="000000"/>
          <w:sz w:val="18"/>
          <w:szCs w:val="18"/>
          <w:shd w:val="clear" w:color="auto" w:fill="FFFFFF"/>
        </w:rPr>
        <w:t>.</w:t>
      </w:r>
      <w:r w:rsidRPr="001A000A">
        <w:rPr>
          <w:color w:val="000000"/>
          <w:sz w:val="18"/>
          <w:szCs w:val="18"/>
          <w:shd w:val="clear" w:color="auto" w:fill="FFFFFF"/>
        </w:rPr>
        <w:t xml:space="preserve"> Drug </w:t>
      </w:r>
      <w:proofErr w:type="spellStart"/>
      <w:r w:rsidRPr="001A000A">
        <w:rPr>
          <w:color w:val="000000"/>
          <w:sz w:val="18"/>
          <w:szCs w:val="18"/>
          <w:shd w:val="clear" w:color="auto" w:fill="FFFFFF"/>
        </w:rPr>
        <w:t>Discov</w:t>
      </w:r>
      <w:proofErr w:type="spellEnd"/>
      <w:r w:rsidRPr="001A000A">
        <w:rPr>
          <w:color w:val="000000"/>
          <w:sz w:val="18"/>
          <w:szCs w:val="18"/>
          <w:shd w:val="clear" w:color="auto" w:fill="FFFFFF"/>
        </w:rPr>
        <w:t>. 10(11), 1189–1200 (2015).</w:t>
      </w:r>
    </w:p>
    <w:p w14:paraId="14256856" w14:textId="6756E9BA" w:rsidR="00595C2B" w:rsidRPr="00CD1A64" w:rsidRDefault="00595C2B" w:rsidP="00595C2B">
      <w:pPr>
        <w:spacing w:after="0" w:line="240" w:lineRule="auto"/>
        <w:jc w:val="both"/>
        <w:rPr>
          <w:color w:val="000000"/>
          <w:sz w:val="18"/>
          <w:szCs w:val="18"/>
          <w:shd w:val="clear" w:color="auto" w:fill="FFFFFF"/>
        </w:rPr>
      </w:pPr>
      <w:r>
        <w:rPr>
          <w:color w:val="000000"/>
          <w:sz w:val="18"/>
          <w:szCs w:val="18"/>
          <w:shd w:val="clear" w:color="auto" w:fill="FFFFFF"/>
        </w:rPr>
        <w:t>34.</w:t>
      </w:r>
      <w:r w:rsidRPr="00382A5D">
        <w:rPr>
          <w:color w:val="000000"/>
          <w:sz w:val="18"/>
          <w:szCs w:val="18"/>
          <w:shd w:val="clear" w:color="auto" w:fill="FFFFFF"/>
        </w:rPr>
        <w:t xml:space="preserve"> Sum CS, Tikhonova IG, Neumann S, et al. Identification of residues important for agonist recognition and activation in GPR40. J. Biol. Chem. 282(40), 29248–29255 (2007).</w:t>
      </w:r>
    </w:p>
    <w:p w14:paraId="23683560" w14:textId="0C516083" w:rsidR="00595C2B" w:rsidRDefault="00595C2B" w:rsidP="00595C2B">
      <w:pPr>
        <w:spacing w:after="0" w:line="240" w:lineRule="auto"/>
        <w:jc w:val="both"/>
        <w:rPr>
          <w:color w:val="000000"/>
          <w:sz w:val="18"/>
          <w:szCs w:val="18"/>
          <w:shd w:val="clear" w:color="auto" w:fill="FFFFFF"/>
        </w:rPr>
      </w:pPr>
      <w:r>
        <w:rPr>
          <w:color w:val="000000"/>
          <w:sz w:val="18"/>
          <w:szCs w:val="18"/>
          <w:shd w:val="clear" w:color="auto" w:fill="FFFFFF"/>
        </w:rPr>
        <w:t xml:space="preserve">35. </w:t>
      </w:r>
      <w:r w:rsidRPr="001614A3">
        <w:rPr>
          <w:color w:val="000000"/>
          <w:sz w:val="18"/>
          <w:szCs w:val="18"/>
          <w:shd w:val="clear" w:color="auto" w:fill="FFFFFF"/>
        </w:rPr>
        <w:t xml:space="preserve"> </w:t>
      </w:r>
      <w:proofErr w:type="spellStart"/>
      <w:r w:rsidRPr="001614A3">
        <w:rPr>
          <w:color w:val="000000"/>
          <w:sz w:val="18"/>
          <w:szCs w:val="18"/>
          <w:shd w:val="clear" w:color="auto" w:fill="FFFFFF"/>
        </w:rPr>
        <w:t>Veber</w:t>
      </w:r>
      <w:proofErr w:type="spellEnd"/>
      <w:r w:rsidRPr="001614A3">
        <w:rPr>
          <w:color w:val="000000"/>
          <w:sz w:val="18"/>
          <w:szCs w:val="18"/>
          <w:shd w:val="clear" w:color="auto" w:fill="FFFFFF"/>
        </w:rPr>
        <w:t xml:space="preserve"> DF, Johnson SR, Cheng H-Y, Smith BR, Ward KW, Kopple KD. Molecular Properties That Influence the Oral Bioavailability of Drug Candidates. J. Med. Chem. 45(12), 2615–2623 (2002).</w:t>
      </w:r>
    </w:p>
    <w:p w14:paraId="6FD478D7" w14:textId="28F03032" w:rsidR="00595C2B" w:rsidRDefault="00595C2B" w:rsidP="00595C2B">
      <w:pPr>
        <w:spacing w:after="0" w:line="240" w:lineRule="auto"/>
        <w:jc w:val="both"/>
        <w:rPr>
          <w:color w:val="000000"/>
          <w:sz w:val="18"/>
          <w:szCs w:val="18"/>
          <w:shd w:val="clear" w:color="auto" w:fill="FFFFFF"/>
        </w:rPr>
      </w:pPr>
      <w:r>
        <w:rPr>
          <w:color w:val="000000"/>
          <w:sz w:val="18"/>
          <w:szCs w:val="18"/>
          <w:shd w:val="clear" w:color="auto" w:fill="FFFFFF"/>
        </w:rPr>
        <w:t>36.</w:t>
      </w:r>
      <w:r w:rsidRPr="0036349F">
        <w:rPr>
          <w:color w:val="000000"/>
          <w:sz w:val="18"/>
          <w:szCs w:val="18"/>
          <w:shd w:val="clear" w:color="auto" w:fill="FFFFFF"/>
        </w:rPr>
        <w:t xml:space="preserve"> Laskowski RA, </w:t>
      </w:r>
      <w:proofErr w:type="spellStart"/>
      <w:r w:rsidRPr="0036349F">
        <w:rPr>
          <w:color w:val="000000"/>
          <w:sz w:val="18"/>
          <w:szCs w:val="18"/>
          <w:shd w:val="clear" w:color="auto" w:fill="FFFFFF"/>
        </w:rPr>
        <w:t>Swindells</w:t>
      </w:r>
      <w:proofErr w:type="spellEnd"/>
      <w:r w:rsidRPr="0036349F">
        <w:rPr>
          <w:color w:val="000000"/>
          <w:sz w:val="18"/>
          <w:szCs w:val="18"/>
          <w:shd w:val="clear" w:color="auto" w:fill="FFFFFF"/>
        </w:rPr>
        <w:t xml:space="preserve"> MB. </w:t>
      </w:r>
      <w:proofErr w:type="spellStart"/>
      <w:r w:rsidRPr="0036349F">
        <w:rPr>
          <w:color w:val="000000"/>
          <w:sz w:val="18"/>
          <w:szCs w:val="18"/>
          <w:shd w:val="clear" w:color="auto" w:fill="FFFFFF"/>
        </w:rPr>
        <w:t>LigPlot</w:t>
      </w:r>
      <w:proofErr w:type="spellEnd"/>
      <w:r w:rsidRPr="0036349F">
        <w:rPr>
          <w:color w:val="000000"/>
          <w:sz w:val="18"/>
          <w:szCs w:val="18"/>
          <w:shd w:val="clear" w:color="auto" w:fill="FFFFFF"/>
        </w:rPr>
        <w:t>+: multiple ligand-protein interaction diagrams for drug discovery. J Chem Inf Model. 51(10), 2778–2786 (2011).</w:t>
      </w:r>
    </w:p>
    <w:p w14:paraId="7D155165" w14:textId="2175C742" w:rsidR="00595C2B" w:rsidRDefault="00595C2B" w:rsidP="00595C2B">
      <w:pPr>
        <w:spacing w:after="0" w:line="240" w:lineRule="auto"/>
        <w:jc w:val="both"/>
        <w:rPr>
          <w:color w:val="000000"/>
          <w:sz w:val="18"/>
          <w:szCs w:val="18"/>
          <w:shd w:val="clear" w:color="auto" w:fill="FFFFFF"/>
        </w:rPr>
      </w:pPr>
      <w:r>
        <w:rPr>
          <w:color w:val="000000"/>
          <w:sz w:val="18"/>
          <w:szCs w:val="18"/>
          <w:shd w:val="clear" w:color="auto" w:fill="FFFFFF"/>
        </w:rPr>
        <w:lastRenderedPageBreak/>
        <w:t>37.</w:t>
      </w:r>
      <w:r w:rsidRPr="006851FB">
        <w:rPr>
          <w:color w:val="000000"/>
          <w:sz w:val="18"/>
          <w:szCs w:val="18"/>
          <w:shd w:val="clear" w:color="auto" w:fill="FFFFFF"/>
        </w:rPr>
        <w:t xml:space="preserve"> Castro-Alvarez A, Costa AM, </w:t>
      </w:r>
      <w:proofErr w:type="spellStart"/>
      <w:r w:rsidRPr="006851FB">
        <w:rPr>
          <w:color w:val="000000"/>
          <w:sz w:val="18"/>
          <w:szCs w:val="18"/>
          <w:shd w:val="clear" w:color="auto" w:fill="FFFFFF"/>
        </w:rPr>
        <w:t>Vilarrasa</w:t>
      </w:r>
      <w:proofErr w:type="spellEnd"/>
      <w:r w:rsidRPr="006851FB">
        <w:rPr>
          <w:color w:val="000000"/>
          <w:sz w:val="18"/>
          <w:szCs w:val="18"/>
          <w:shd w:val="clear" w:color="auto" w:fill="FFFFFF"/>
        </w:rPr>
        <w:t xml:space="preserve"> J. The Performance of Several Docking Programs at Reproducing Protein–Macrolide-Like Crystal Structures. Molecules. 22(1), 136 (2017).</w:t>
      </w:r>
    </w:p>
    <w:p w14:paraId="35E083AE" w14:textId="3E69E154" w:rsidR="00595C2B" w:rsidRDefault="00595C2B" w:rsidP="00595C2B">
      <w:pPr>
        <w:spacing w:after="0" w:line="240" w:lineRule="auto"/>
        <w:jc w:val="both"/>
        <w:rPr>
          <w:rFonts w:cstheme="minorHAnsi"/>
          <w:color w:val="000000"/>
          <w:sz w:val="18"/>
          <w:szCs w:val="18"/>
          <w:shd w:val="clear" w:color="auto" w:fill="FFFFFF"/>
        </w:rPr>
      </w:pPr>
      <w:r>
        <w:rPr>
          <w:color w:val="000000"/>
          <w:sz w:val="18"/>
          <w:szCs w:val="18"/>
          <w:shd w:val="clear" w:color="auto" w:fill="FFFFFF"/>
        </w:rPr>
        <w:t xml:space="preserve">38. </w:t>
      </w:r>
      <w:proofErr w:type="spellStart"/>
      <w:r w:rsidRPr="001A7D6C">
        <w:rPr>
          <w:color w:val="000000"/>
          <w:sz w:val="18"/>
          <w:szCs w:val="18"/>
          <w:shd w:val="clear" w:color="auto" w:fill="FFFFFF"/>
        </w:rPr>
        <w:t>Kufareva</w:t>
      </w:r>
      <w:proofErr w:type="spellEnd"/>
      <w:r w:rsidRPr="001A7D6C">
        <w:rPr>
          <w:color w:val="000000"/>
          <w:sz w:val="18"/>
          <w:szCs w:val="18"/>
          <w:shd w:val="clear" w:color="auto" w:fill="FFFFFF"/>
        </w:rPr>
        <w:t xml:space="preserve"> I, </w:t>
      </w:r>
      <w:proofErr w:type="spellStart"/>
      <w:r w:rsidRPr="001A7D6C">
        <w:rPr>
          <w:color w:val="000000"/>
          <w:sz w:val="18"/>
          <w:szCs w:val="18"/>
          <w:shd w:val="clear" w:color="auto" w:fill="FFFFFF"/>
        </w:rPr>
        <w:t>Abagyan</w:t>
      </w:r>
      <w:proofErr w:type="spellEnd"/>
      <w:r w:rsidRPr="001A7D6C">
        <w:rPr>
          <w:color w:val="000000"/>
          <w:sz w:val="18"/>
          <w:szCs w:val="18"/>
          <w:shd w:val="clear" w:color="auto" w:fill="FFFFFF"/>
        </w:rPr>
        <w:t xml:space="preserve"> R. Methods of protein structure comparison. Methods Mol Biol. 857, 231–257 (2012).</w:t>
      </w:r>
    </w:p>
    <w:p w14:paraId="01288AF3" w14:textId="7EF62FC0" w:rsidR="00595C2B" w:rsidRDefault="00595C2B" w:rsidP="00595C2B">
      <w:pPr>
        <w:spacing w:after="0" w:line="240" w:lineRule="auto"/>
        <w:jc w:val="both"/>
        <w:rPr>
          <w:rFonts w:cstheme="minorHAnsi"/>
          <w:sz w:val="18"/>
          <w:szCs w:val="18"/>
        </w:rPr>
      </w:pPr>
      <w:r>
        <w:rPr>
          <w:rFonts w:cstheme="minorHAnsi"/>
          <w:sz w:val="18"/>
          <w:szCs w:val="18"/>
        </w:rPr>
        <w:t>39</w:t>
      </w:r>
      <w:r w:rsidRPr="00480A71">
        <w:rPr>
          <w:rFonts w:cstheme="minorHAnsi"/>
          <w:sz w:val="18"/>
          <w:szCs w:val="18"/>
        </w:rPr>
        <w:t xml:space="preserve">. </w:t>
      </w:r>
      <w:r w:rsidRPr="0092071D">
        <w:rPr>
          <w:rFonts w:cstheme="minorHAnsi"/>
          <w:sz w:val="18"/>
          <w:szCs w:val="18"/>
        </w:rPr>
        <w:t xml:space="preserve">Scanlon JJ, Wren S. Unearthing novel </w:t>
      </w:r>
      <w:proofErr w:type="spellStart"/>
      <w:r w:rsidRPr="0092071D">
        <w:rPr>
          <w:rFonts w:cstheme="minorHAnsi"/>
          <w:sz w:val="18"/>
          <w:szCs w:val="18"/>
        </w:rPr>
        <w:t>thiazolidinone</w:t>
      </w:r>
      <w:proofErr w:type="spellEnd"/>
      <w:r w:rsidRPr="0092071D">
        <w:rPr>
          <w:rFonts w:cstheme="minorHAnsi"/>
          <w:sz w:val="18"/>
          <w:szCs w:val="18"/>
        </w:rPr>
        <w:t xml:space="preserve"> building blocks as carboxylic acid bioisosteres. </w:t>
      </w:r>
      <w:r w:rsidRPr="002234F9">
        <w:rPr>
          <w:rFonts w:cstheme="minorHAnsi"/>
          <w:iCs/>
          <w:sz w:val="18"/>
          <w:szCs w:val="18"/>
        </w:rPr>
        <w:t>Future Med</w:t>
      </w:r>
      <w:r>
        <w:rPr>
          <w:rFonts w:cstheme="minorHAnsi"/>
          <w:iCs/>
          <w:sz w:val="18"/>
          <w:szCs w:val="18"/>
        </w:rPr>
        <w:t>.</w:t>
      </w:r>
      <w:r w:rsidRPr="002234F9">
        <w:rPr>
          <w:rFonts w:cstheme="minorHAnsi"/>
          <w:iCs/>
          <w:sz w:val="18"/>
          <w:szCs w:val="18"/>
        </w:rPr>
        <w:t xml:space="preserve"> Chem</w:t>
      </w:r>
      <w:r w:rsidRPr="0092071D">
        <w:rPr>
          <w:rFonts w:cstheme="minorHAnsi"/>
          <w:sz w:val="18"/>
          <w:szCs w:val="18"/>
        </w:rPr>
        <w:t>.</w:t>
      </w:r>
      <w:r>
        <w:rPr>
          <w:rFonts w:cstheme="minorHAnsi"/>
          <w:sz w:val="18"/>
          <w:szCs w:val="18"/>
        </w:rPr>
        <w:t>12(20),1855-1864</w:t>
      </w:r>
      <w:r w:rsidRPr="0092071D">
        <w:rPr>
          <w:rFonts w:cstheme="minorHAnsi"/>
          <w:sz w:val="18"/>
          <w:szCs w:val="18"/>
        </w:rPr>
        <w:t xml:space="preserve"> (2020)</w:t>
      </w:r>
      <w:r>
        <w:rPr>
          <w:rFonts w:cstheme="minorHAnsi"/>
          <w:sz w:val="18"/>
          <w:szCs w:val="18"/>
        </w:rPr>
        <w:t>.</w:t>
      </w:r>
    </w:p>
    <w:p w14:paraId="0B672C80" w14:textId="4592C998" w:rsidR="00595C2B" w:rsidRDefault="00595C2B" w:rsidP="00595C2B">
      <w:pPr>
        <w:spacing w:after="0" w:line="240" w:lineRule="auto"/>
        <w:jc w:val="both"/>
        <w:rPr>
          <w:rFonts w:cstheme="minorHAnsi"/>
          <w:sz w:val="18"/>
          <w:szCs w:val="18"/>
        </w:rPr>
      </w:pPr>
      <w:r>
        <w:rPr>
          <w:rFonts w:cstheme="minorHAnsi"/>
          <w:sz w:val="18"/>
          <w:szCs w:val="18"/>
        </w:rPr>
        <w:t xml:space="preserve">40. </w:t>
      </w:r>
      <w:proofErr w:type="spellStart"/>
      <w:r>
        <w:rPr>
          <w:rFonts w:cstheme="minorHAnsi"/>
          <w:sz w:val="18"/>
          <w:szCs w:val="18"/>
        </w:rPr>
        <w:t>Scifinder</w:t>
      </w:r>
      <w:proofErr w:type="spellEnd"/>
      <w:r>
        <w:rPr>
          <w:rFonts w:cstheme="minorHAnsi"/>
          <w:sz w:val="18"/>
          <w:szCs w:val="18"/>
        </w:rPr>
        <w:t>-n exact structure searches were performed 06/12/2020 (</w:t>
      </w:r>
      <w:hyperlink r:id="rId26" w:history="1">
        <w:r w:rsidRPr="00F1770D">
          <w:rPr>
            <w:rStyle w:val="Hyperlink"/>
            <w:rFonts w:cstheme="minorHAnsi"/>
            <w:sz w:val="18"/>
            <w:szCs w:val="18"/>
          </w:rPr>
          <w:t>https://scifinder-n.cas.org/</w:t>
        </w:r>
      </w:hyperlink>
      <w:r>
        <w:rPr>
          <w:rFonts w:cstheme="minorHAnsi"/>
          <w:sz w:val="18"/>
          <w:szCs w:val="18"/>
        </w:rPr>
        <w:t>) and zero hits were found.</w:t>
      </w:r>
    </w:p>
    <w:p w14:paraId="01DE1898" w14:textId="2B4C94FA" w:rsidR="00595C2B" w:rsidRPr="00595C2B" w:rsidRDefault="00595C2B" w:rsidP="00CD1A64">
      <w:pPr>
        <w:spacing w:after="0" w:line="240" w:lineRule="auto"/>
        <w:jc w:val="both"/>
        <w:rPr>
          <w:color w:val="000000"/>
          <w:sz w:val="18"/>
          <w:szCs w:val="18"/>
          <w:shd w:val="clear" w:color="auto" w:fill="FFFFFF"/>
        </w:rPr>
      </w:pPr>
      <w:r w:rsidRPr="00595C2B">
        <w:rPr>
          <w:color w:val="000000"/>
          <w:sz w:val="18"/>
          <w:szCs w:val="18"/>
          <w:shd w:val="clear" w:color="auto" w:fill="FFFFFF"/>
          <w:lang w:val="fr-FR"/>
        </w:rPr>
        <w:t xml:space="preserve">41. Ho JD, Chau B, Rodgers L, et al. </w:t>
      </w:r>
      <w:r w:rsidRPr="00382A5D">
        <w:rPr>
          <w:color w:val="000000"/>
          <w:sz w:val="18"/>
          <w:szCs w:val="18"/>
          <w:shd w:val="clear" w:color="auto" w:fill="FFFFFF"/>
        </w:rPr>
        <w:t xml:space="preserve">Structural basis for GPR40 allosteric agonism and incretin stimulation. Nat </w:t>
      </w:r>
      <w:proofErr w:type="spellStart"/>
      <w:r w:rsidRPr="00382A5D">
        <w:rPr>
          <w:color w:val="000000"/>
          <w:sz w:val="18"/>
          <w:szCs w:val="18"/>
          <w:shd w:val="clear" w:color="auto" w:fill="FFFFFF"/>
        </w:rPr>
        <w:t>Commun</w:t>
      </w:r>
      <w:proofErr w:type="spellEnd"/>
      <w:r w:rsidRPr="00382A5D">
        <w:rPr>
          <w:color w:val="000000"/>
          <w:sz w:val="18"/>
          <w:szCs w:val="18"/>
          <w:shd w:val="clear" w:color="auto" w:fill="FFFFFF"/>
        </w:rPr>
        <w:t>. 9(1), 1645 (2018).</w:t>
      </w:r>
    </w:p>
    <w:p w14:paraId="551AC502" w14:textId="33FBFC9C" w:rsidR="00CD1A64" w:rsidRPr="00CD1A64" w:rsidRDefault="009500C1" w:rsidP="00CD1A64">
      <w:pPr>
        <w:spacing w:after="0" w:line="240" w:lineRule="auto"/>
        <w:jc w:val="both"/>
        <w:rPr>
          <w:color w:val="000000"/>
          <w:sz w:val="18"/>
          <w:szCs w:val="18"/>
          <w:shd w:val="clear" w:color="auto" w:fill="FFFFFF"/>
        </w:rPr>
      </w:pPr>
      <w:r>
        <w:rPr>
          <w:color w:val="000000"/>
          <w:sz w:val="18"/>
          <w:szCs w:val="18"/>
          <w:shd w:val="clear" w:color="auto" w:fill="FFFFFF"/>
        </w:rPr>
        <w:t>42</w:t>
      </w:r>
      <w:r w:rsidR="00CD1A64" w:rsidRPr="001A000A">
        <w:rPr>
          <w:color w:val="000000"/>
          <w:sz w:val="18"/>
          <w:szCs w:val="18"/>
          <w:shd w:val="clear" w:color="auto" w:fill="FFFFFF"/>
        </w:rPr>
        <w:t xml:space="preserve">. </w:t>
      </w:r>
      <w:r w:rsidR="001A000A" w:rsidRPr="001A000A">
        <w:rPr>
          <w:color w:val="000000"/>
          <w:sz w:val="18"/>
          <w:szCs w:val="18"/>
          <w:shd w:val="clear" w:color="auto" w:fill="FFFFFF"/>
        </w:rPr>
        <w:t xml:space="preserve">1. Meng X-Y, Zhang H-X, </w:t>
      </w:r>
      <w:proofErr w:type="spellStart"/>
      <w:r w:rsidR="001A000A" w:rsidRPr="001A000A">
        <w:rPr>
          <w:color w:val="000000"/>
          <w:sz w:val="18"/>
          <w:szCs w:val="18"/>
          <w:shd w:val="clear" w:color="auto" w:fill="FFFFFF"/>
        </w:rPr>
        <w:t>Mezei</w:t>
      </w:r>
      <w:proofErr w:type="spellEnd"/>
      <w:r w:rsidR="001A000A" w:rsidRPr="001A000A">
        <w:rPr>
          <w:color w:val="000000"/>
          <w:sz w:val="18"/>
          <w:szCs w:val="18"/>
          <w:shd w:val="clear" w:color="auto" w:fill="FFFFFF"/>
        </w:rPr>
        <w:t xml:space="preserve"> M, Cui M. Molecular Docking: A powerful approach for structure-based drug discovery. </w:t>
      </w:r>
      <w:proofErr w:type="spellStart"/>
      <w:r w:rsidR="001A000A" w:rsidRPr="001A000A">
        <w:rPr>
          <w:color w:val="000000"/>
          <w:sz w:val="18"/>
          <w:szCs w:val="18"/>
          <w:shd w:val="clear" w:color="auto" w:fill="FFFFFF"/>
        </w:rPr>
        <w:t>Curr</w:t>
      </w:r>
      <w:proofErr w:type="spellEnd"/>
      <w:r w:rsidR="00715E0E">
        <w:rPr>
          <w:color w:val="000000"/>
          <w:sz w:val="18"/>
          <w:szCs w:val="18"/>
          <w:shd w:val="clear" w:color="auto" w:fill="FFFFFF"/>
        </w:rPr>
        <w:t>.</w:t>
      </w:r>
      <w:r w:rsidR="001A000A" w:rsidRPr="001A000A">
        <w:rPr>
          <w:color w:val="000000"/>
          <w:sz w:val="18"/>
          <w:szCs w:val="18"/>
          <w:shd w:val="clear" w:color="auto" w:fill="FFFFFF"/>
        </w:rPr>
        <w:t xml:space="preserve"> </w:t>
      </w:r>
      <w:proofErr w:type="spellStart"/>
      <w:r w:rsidR="001A000A" w:rsidRPr="001A000A">
        <w:rPr>
          <w:color w:val="000000"/>
          <w:sz w:val="18"/>
          <w:szCs w:val="18"/>
          <w:shd w:val="clear" w:color="auto" w:fill="FFFFFF"/>
        </w:rPr>
        <w:t>Comput</w:t>
      </w:r>
      <w:proofErr w:type="spellEnd"/>
      <w:r w:rsidR="00715E0E">
        <w:rPr>
          <w:color w:val="000000"/>
          <w:sz w:val="18"/>
          <w:szCs w:val="18"/>
          <w:shd w:val="clear" w:color="auto" w:fill="FFFFFF"/>
        </w:rPr>
        <w:t>.</w:t>
      </w:r>
      <w:r w:rsidR="001A000A" w:rsidRPr="001A000A">
        <w:rPr>
          <w:color w:val="000000"/>
          <w:sz w:val="18"/>
          <w:szCs w:val="18"/>
          <w:shd w:val="clear" w:color="auto" w:fill="FFFFFF"/>
        </w:rPr>
        <w:t xml:space="preserve"> Aided Drug Des. 7(2), 146–157 (2011).</w:t>
      </w:r>
    </w:p>
    <w:p w14:paraId="6C0F4EA3" w14:textId="36C6E742" w:rsidR="00AA71F4" w:rsidRPr="007D4290" w:rsidRDefault="00AA71F4" w:rsidP="00440B76">
      <w:pPr>
        <w:spacing w:after="0" w:line="240" w:lineRule="auto"/>
        <w:jc w:val="both"/>
        <w:rPr>
          <w:rFonts w:cstheme="minorHAnsi"/>
          <w:sz w:val="18"/>
          <w:szCs w:val="18"/>
        </w:rPr>
      </w:pPr>
      <w:r>
        <w:rPr>
          <w:rFonts w:cstheme="minorHAnsi"/>
          <w:sz w:val="18"/>
          <w:szCs w:val="18"/>
        </w:rPr>
        <w:t xml:space="preserve">43. </w:t>
      </w:r>
      <w:proofErr w:type="spellStart"/>
      <w:r w:rsidRPr="002C5E88">
        <w:rPr>
          <w:rFonts w:eastAsia="Times New Roman" w:cstheme="minorHAnsi"/>
          <w:sz w:val="18"/>
          <w:szCs w:val="18"/>
          <w:lang w:eastAsia="fr-FR"/>
        </w:rPr>
        <w:t>Marcinak</w:t>
      </w:r>
      <w:proofErr w:type="spellEnd"/>
      <w:r w:rsidRPr="002C5E88">
        <w:rPr>
          <w:rFonts w:eastAsia="Times New Roman" w:cstheme="minorHAnsi"/>
          <w:sz w:val="18"/>
          <w:szCs w:val="18"/>
          <w:lang w:eastAsia="fr-FR"/>
        </w:rPr>
        <w:t xml:space="preserve"> JF, </w:t>
      </w:r>
      <w:proofErr w:type="spellStart"/>
      <w:r w:rsidRPr="002C5E88">
        <w:rPr>
          <w:rFonts w:eastAsia="Times New Roman" w:cstheme="minorHAnsi"/>
          <w:sz w:val="18"/>
          <w:szCs w:val="18"/>
          <w:lang w:eastAsia="fr-FR"/>
        </w:rPr>
        <w:t>Munsaka</w:t>
      </w:r>
      <w:proofErr w:type="spellEnd"/>
      <w:r w:rsidRPr="002C5E88">
        <w:rPr>
          <w:rFonts w:eastAsia="Times New Roman" w:cstheme="minorHAnsi"/>
          <w:sz w:val="18"/>
          <w:szCs w:val="18"/>
          <w:lang w:eastAsia="fr-FR"/>
        </w:rPr>
        <w:t xml:space="preserve"> MS, Watkins PB, </w:t>
      </w:r>
      <w:proofErr w:type="spellStart"/>
      <w:r w:rsidRPr="002C5E88">
        <w:rPr>
          <w:rFonts w:eastAsia="Times New Roman" w:cstheme="minorHAnsi"/>
          <w:sz w:val="18"/>
          <w:szCs w:val="18"/>
          <w:lang w:eastAsia="fr-FR"/>
        </w:rPr>
        <w:t>Ohira</w:t>
      </w:r>
      <w:proofErr w:type="spellEnd"/>
      <w:r w:rsidRPr="002C5E88">
        <w:rPr>
          <w:rFonts w:eastAsia="Times New Roman" w:cstheme="minorHAnsi"/>
          <w:sz w:val="18"/>
          <w:szCs w:val="18"/>
          <w:lang w:eastAsia="fr-FR"/>
        </w:rPr>
        <w:t xml:space="preserve"> T, Smith N. Liver Safety of Fasiglifam (TAK-875) in Patients with Type 2 Diabetes: Review of the Global Clinical Trial Experience. </w:t>
      </w:r>
      <w:r w:rsidRPr="002234F9">
        <w:rPr>
          <w:rFonts w:eastAsia="Times New Roman" w:cstheme="minorHAnsi"/>
          <w:iCs/>
          <w:sz w:val="18"/>
          <w:szCs w:val="18"/>
          <w:lang w:eastAsia="fr-FR"/>
        </w:rPr>
        <w:t xml:space="preserve">Drug </w:t>
      </w:r>
      <w:proofErr w:type="spellStart"/>
      <w:r w:rsidRPr="002234F9">
        <w:rPr>
          <w:rFonts w:eastAsia="Times New Roman" w:cstheme="minorHAnsi"/>
          <w:iCs/>
          <w:sz w:val="18"/>
          <w:szCs w:val="18"/>
          <w:lang w:eastAsia="fr-FR"/>
        </w:rPr>
        <w:t>Saf</w:t>
      </w:r>
      <w:proofErr w:type="spellEnd"/>
      <w:r w:rsidRPr="00715E0E">
        <w:rPr>
          <w:rFonts w:eastAsia="Times New Roman" w:cstheme="minorHAnsi"/>
          <w:sz w:val="18"/>
          <w:szCs w:val="18"/>
          <w:lang w:eastAsia="fr-FR"/>
        </w:rPr>
        <w:t>.</w:t>
      </w:r>
      <w:r w:rsidRPr="002C5E88">
        <w:rPr>
          <w:rFonts w:eastAsia="Times New Roman" w:cstheme="minorHAnsi"/>
          <w:sz w:val="18"/>
          <w:szCs w:val="18"/>
          <w:lang w:eastAsia="fr-FR"/>
        </w:rPr>
        <w:t xml:space="preserve"> 41(6), 625–640 (2018).</w:t>
      </w:r>
    </w:p>
    <w:p w14:paraId="0B3F33C9" w14:textId="7771DECD" w:rsidR="00717FB9" w:rsidRPr="0092071D" w:rsidRDefault="00717FB9" w:rsidP="0092071D">
      <w:pPr>
        <w:spacing w:after="0"/>
        <w:jc w:val="both"/>
        <w:rPr>
          <w:rFonts w:cstheme="minorHAnsi"/>
          <w:sz w:val="18"/>
          <w:szCs w:val="18"/>
        </w:rPr>
      </w:pPr>
    </w:p>
    <w:p w14:paraId="3A4A49B1" w14:textId="77777777" w:rsidR="001406DF" w:rsidRDefault="001406DF" w:rsidP="00CD1A64">
      <w:pPr>
        <w:spacing w:after="0" w:line="240" w:lineRule="auto"/>
        <w:jc w:val="both"/>
        <w:rPr>
          <w:color w:val="000000"/>
          <w:sz w:val="18"/>
          <w:szCs w:val="18"/>
          <w:shd w:val="clear" w:color="auto" w:fill="FFFFFF"/>
        </w:rPr>
      </w:pPr>
    </w:p>
    <w:p w14:paraId="61ECC38B" w14:textId="77777777" w:rsidR="00302D19" w:rsidRPr="006851FB" w:rsidRDefault="00302D19" w:rsidP="00957C7A">
      <w:pPr>
        <w:spacing w:after="0" w:line="240" w:lineRule="auto"/>
        <w:rPr>
          <w:sz w:val="18"/>
          <w:szCs w:val="18"/>
        </w:rPr>
      </w:pPr>
    </w:p>
    <w:sectPr w:rsidR="00302D19" w:rsidRPr="006851FB" w:rsidSect="000A5894">
      <w:headerReference w:type="even" r:id="rId27"/>
      <w:headerReference w:type="default" r:id="rId28"/>
      <w:footerReference w:type="even" r:id="rId29"/>
      <w:footerReference w:type="default" r:id="rId30"/>
      <w:headerReference w:type="first" r:id="rId31"/>
      <w:footerReference w:type="first" r:id="rId32"/>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48D2C" w14:textId="77777777" w:rsidR="00662CD7" w:rsidRDefault="00662CD7" w:rsidP="00933EFB">
      <w:pPr>
        <w:spacing w:after="0" w:line="240" w:lineRule="auto"/>
      </w:pPr>
      <w:r>
        <w:separator/>
      </w:r>
    </w:p>
  </w:endnote>
  <w:endnote w:type="continuationSeparator" w:id="0">
    <w:p w14:paraId="5CADE174" w14:textId="77777777" w:rsidR="00662CD7" w:rsidRDefault="00662CD7" w:rsidP="00933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DDF85" w14:textId="77777777" w:rsidR="00D22807" w:rsidRDefault="00D22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BDBF2" w14:textId="77777777" w:rsidR="00D22807" w:rsidRDefault="00D228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D7ED5" w14:textId="77777777" w:rsidR="00D22807" w:rsidRDefault="00D228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8C0098" w14:textId="77777777" w:rsidR="00662CD7" w:rsidRDefault="00662CD7" w:rsidP="00933EFB">
      <w:pPr>
        <w:spacing w:after="0" w:line="240" w:lineRule="auto"/>
      </w:pPr>
      <w:r>
        <w:separator/>
      </w:r>
    </w:p>
  </w:footnote>
  <w:footnote w:type="continuationSeparator" w:id="0">
    <w:p w14:paraId="6E9B4289" w14:textId="77777777" w:rsidR="00662CD7" w:rsidRDefault="00662CD7" w:rsidP="00933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A1776" w14:textId="77777777" w:rsidR="00D22807" w:rsidRDefault="00D228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1101A" w14:textId="77777777" w:rsidR="00D22807" w:rsidRPr="005F1EF1" w:rsidRDefault="00D22807" w:rsidP="001D01F4">
    <w:pPr>
      <w:pStyle w:val="Header"/>
      <w:jc w:val="both"/>
    </w:pPr>
    <w:r>
      <w:rPr>
        <w:noProof/>
        <w:lang w:val="en-GB" w:eastAsia="en-GB"/>
      </w:rPr>
      <w:drawing>
        <wp:inline distT="0" distB="0" distL="0" distR="0" wp14:anchorId="1F10B4DB" wp14:editId="5EF6F745">
          <wp:extent cx="647700" cy="579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G 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108" cy="578596"/>
                  </a:xfrm>
                  <a:prstGeom prst="rect">
                    <a:avLst/>
                  </a:prstGeom>
                </pic:spPr>
              </pic:pic>
            </a:graphicData>
          </a:graphic>
        </wp:inline>
      </w:drawing>
    </w:r>
    <w:r>
      <w:tab/>
    </w:r>
    <w:r>
      <w:tab/>
      <w:t>Version: 6</w:t>
    </w:r>
    <w:r w:rsidRPr="006F63E6">
      <w:rPr>
        <w:vertAlign w:val="superscript"/>
      </w:rPr>
      <w:t>th</w:t>
    </w:r>
    <w:r>
      <w:t xml:space="preserve"> December 2017</w:t>
    </w:r>
    <w:r>
      <w:tab/>
    </w:r>
    <w:r>
      <w:tab/>
    </w:r>
  </w:p>
  <w:p w14:paraId="238362EE" w14:textId="77777777" w:rsidR="00D22807" w:rsidRPr="005F1EF1" w:rsidRDefault="00D22807" w:rsidP="00B00F08">
    <w:pPr>
      <w:pStyle w:val="AuthorDisclosureHeading1"/>
      <w:numPr>
        <w:ilvl w:val="0"/>
        <w:numId w:val="0"/>
      </w:numPr>
      <w:ind w:left="360" w:hanging="360"/>
      <w:jc w:val="center"/>
      <w:rPr>
        <w:rFonts w:asciiTheme="minorHAnsi" w:hAnsiTheme="minorHAnsi"/>
      </w:rPr>
    </w:pPr>
    <w:r>
      <w:rPr>
        <w:rFonts w:asciiTheme="minorHAnsi" w:hAnsiTheme="minorHAnsi"/>
      </w:rPr>
      <w:t>Article Body Template</w:t>
    </w:r>
  </w:p>
  <w:p w14:paraId="027701C2" w14:textId="77777777" w:rsidR="00D22807" w:rsidRPr="00B00F08" w:rsidRDefault="00D22807" w:rsidP="00B00F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1A580" w14:textId="77777777" w:rsidR="00D22807" w:rsidRDefault="00D228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82DB2"/>
    <w:multiLevelType w:val="hybridMultilevel"/>
    <w:tmpl w:val="73AABBB8"/>
    <w:lvl w:ilvl="0" w:tplc="4B009422">
      <w:start w:val="27"/>
      <w:numFmt w:val="decimal"/>
      <w:lvlText w:val="%1."/>
      <w:lvlJc w:val="left"/>
      <w:pPr>
        <w:ind w:left="720" w:hanging="360"/>
      </w:pPr>
      <w:rPr>
        <w:rFonts w:cstheme="minorBid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952AFB"/>
    <w:multiLevelType w:val="hybridMultilevel"/>
    <w:tmpl w:val="08FCF868"/>
    <w:lvl w:ilvl="0" w:tplc="769C9A30">
      <w:start w:val="1"/>
      <w:numFmt w:val="decimal"/>
      <w:lvlText w:val="[%1]"/>
      <w:lvlJc w:val="left"/>
      <w:pPr>
        <w:ind w:left="360" w:hanging="360"/>
      </w:pPr>
      <w:rPr>
        <w:rFonts w:hint="default"/>
        <w:b w:val="0"/>
        <w:sz w:val="18"/>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923E01"/>
    <w:multiLevelType w:val="hybridMultilevel"/>
    <w:tmpl w:val="993073EE"/>
    <w:lvl w:ilvl="0" w:tplc="3236B7D2">
      <w:start w:val="27"/>
      <w:numFmt w:val="decimal"/>
      <w:lvlText w:val="%1."/>
      <w:lvlJc w:val="left"/>
      <w:pPr>
        <w:ind w:left="720" w:hanging="360"/>
      </w:pPr>
      <w:rPr>
        <w:rFonts w:cstheme="minorBid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B44172"/>
    <w:multiLevelType w:val="hybridMultilevel"/>
    <w:tmpl w:val="E0D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305C71"/>
    <w:multiLevelType w:val="hybridMultilevel"/>
    <w:tmpl w:val="3C923F4A"/>
    <w:lvl w:ilvl="0" w:tplc="55E0ED2E">
      <w:start w:val="10"/>
      <w:numFmt w:val="upperRoman"/>
      <w:lvlText w:val="%1."/>
      <w:lvlJc w:val="left"/>
      <w:pPr>
        <w:ind w:left="1080" w:hanging="720"/>
      </w:pPr>
      <w:rPr>
        <w:rFonts w:hint="default"/>
        <w:b/>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A3ADD"/>
    <w:multiLevelType w:val="multilevel"/>
    <w:tmpl w:val="F43A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7" w15:restartNumberingAfterBreak="0">
    <w:nsid w:val="34C06081"/>
    <w:multiLevelType w:val="hybridMultilevel"/>
    <w:tmpl w:val="DED65A98"/>
    <w:lvl w:ilvl="0" w:tplc="0809000F">
      <w:start w:val="9"/>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115F02"/>
    <w:multiLevelType w:val="hybridMultilevel"/>
    <w:tmpl w:val="4B2657D4"/>
    <w:lvl w:ilvl="0" w:tplc="0809000F">
      <w:start w:val="9"/>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3D7A8F"/>
    <w:multiLevelType w:val="hybridMultilevel"/>
    <w:tmpl w:val="379E390E"/>
    <w:lvl w:ilvl="0" w:tplc="3762298A">
      <w:start w:val="1"/>
      <w:numFmt w:val="decimal"/>
      <w:pStyle w:val="AuthorDisclosureHeading1"/>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D04BF6"/>
    <w:multiLevelType w:val="hybridMultilevel"/>
    <w:tmpl w:val="BA0E561E"/>
    <w:lvl w:ilvl="0" w:tplc="BB74DE82">
      <w:start w:val="1"/>
      <w:numFmt w:val="decimal"/>
      <w:lvlText w:val="%1."/>
      <w:lvlJc w:val="left"/>
      <w:pPr>
        <w:ind w:left="720" w:hanging="360"/>
      </w:pPr>
      <w:rPr>
        <w:rFonts w:eastAsiaTheme="minorHAns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F3B4088"/>
    <w:multiLevelType w:val="hybridMultilevel"/>
    <w:tmpl w:val="62FE3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069112E"/>
    <w:multiLevelType w:val="multilevel"/>
    <w:tmpl w:val="2976199E"/>
    <w:lvl w:ilvl="0">
      <w:start w:val="1"/>
      <w:numFmt w:val="decimal"/>
      <w:pStyle w:val="ElsHeading1"/>
      <w:suff w:val="space"/>
      <w:lvlText w:val="%1."/>
      <w:lvlJc w:val="left"/>
      <w:pPr>
        <w:ind w:left="0" w:firstLine="0"/>
      </w:pPr>
      <w:rPr>
        <w:rFonts w:hint="default"/>
      </w:rPr>
    </w:lvl>
    <w:lvl w:ilvl="1">
      <w:start w:val="1"/>
      <w:numFmt w:val="decimal"/>
      <w:pStyle w:val="ElsHeading2"/>
      <w:suff w:val="space"/>
      <w:lvlText w:val="%1.%2."/>
      <w:lvlJc w:val="left"/>
      <w:pPr>
        <w:ind w:left="0" w:firstLine="0"/>
      </w:pPr>
      <w:rPr>
        <w:rFonts w:hint="default"/>
      </w:rPr>
    </w:lvl>
    <w:lvl w:ilvl="2">
      <w:start w:val="1"/>
      <w:numFmt w:val="decimal"/>
      <w:pStyle w:val="ElsHeading3"/>
      <w:suff w:val="space"/>
      <w:lvlText w:val="%1.%2.%3."/>
      <w:lvlJc w:val="left"/>
      <w:pPr>
        <w:ind w:left="0" w:firstLine="0"/>
      </w:pPr>
      <w:rPr>
        <w:rFonts w:hint="default"/>
      </w:rPr>
    </w:lvl>
    <w:lvl w:ilvl="3">
      <w:start w:val="1"/>
      <w:numFmt w:val="decimal"/>
      <w:pStyle w:val="ElsHeading4"/>
      <w:suff w:val="space"/>
      <w:lvlText w:val="%1.%2.%3.%4."/>
      <w:lvlJc w:val="left"/>
      <w:pPr>
        <w:ind w:left="0" w:firstLine="0"/>
      </w:pPr>
      <w:rPr>
        <w:rFonts w:hint="default"/>
      </w:rPr>
    </w:lvl>
    <w:lvl w:ilvl="4">
      <w:start w:val="1"/>
      <w:numFmt w:val="decimal"/>
      <w:pStyle w:val="Els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3D271DB"/>
    <w:multiLevelType w:val="hybridMultilevel"/>
    <w:tmpl w:val="55C6295A"/>
    <w:lvl w:ilvl="0" w:tplc="76946C5A">
      <w:start w:val="11"/>
      <w:numFmt w:val="decimal"/>
      <w:lvlText w:val="%1."/>
      <w:lvlJc w:val="left"/>
      <w:pPr>
        <w:ind w:left="720" w:hanging="360"/>
      </w:pPr>
      <w:rPr>
        <w:rFonts w:cstheme="minorHAnsi"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4D4F74"/>
    <w:multiLevelType w:val="hybridMultilevel"/>
    <w:tmpl w:val="A0184692"/>
    <w:lvl w:ilvl="0" w:tplc="51F6B1E8">
      <w:start w:val="10"/>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6D2AFD"/>
    <w:multiLevelType w:val="hybridMultilevel"/>
    <w:tmpl w:val="CC3EDE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894D7A"/>
    <w:multiLevelType w:val="hybridMultilevel"/>
    <w:tmpl w:val="0B4CE234"/>
    <w:lvl w:ilvl="0" w:tplc="A5344172">
      <w:start w:val="25"/>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7653FB"/>
    <w:multiLevelType w:val="multilevel"/>
    <w:tmpl w:val="32A41F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05E43B0"/>
    <w:multiLevelType w:val="hybridMultilevel"/>
    <w:tmpl w:val="EA042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D91868"/>
    <w:multiLevelType w:val="hybridMultilevel"/>
    <w:tmpl w:val="999090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1403D3"/>
    <w:multiLevelType w:val="hybridMultilevel"/>
    <w:tmpl w:val="5BFEB1D4"/>
    <w:lvl w:ilvl="0" w:tplc="14B0FC22">
      <w:start w:val="25"/>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193BF2"/>
    <w:multiLevelType w:val="hybridMultilevel"/>
    <w:tmpl w:val="1548ADC4"/>
    <w:lvl w:ilvl="0" w:tplc="BFC8E51A">
      <w:start w:val="1"/>
      <w:numFmt w:val="decimal"/>
      <w:lvlText w:val="%1."/>
      <w:lvlJc w:val="left"/>
      <w:pPr>
        <w:ind w:left="720" w:hanging="360"/>
      </w:pPr>
      <w:rPr>
        <w:rFonts w:ascii="Calibri" w:hAnsi="Calibri" w:cs="Calibri"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A255EF"/>
    <w:multiLevelType w:val="hybridMultilevel"/>
    <w:tmpl w:val="F2068BA6"/>
    <w:lvl w:ilvl="0" w:tplc="09D22F1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AE6EA2"/>
    <w:multiLevelType w:val="hybridMultilevel"/>
    <w:tmpl w:val="3830E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2B59DF"/>
    <w:multiLevelType w:val="hybridMultilevel"/>
    <w:tmpl w:val="2716D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040EDC"/>
    <w:multiLevelType w:val="multilevel"/>
    <w:tmpl w:val="681C594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9"/>
  </w:num>
  <w:num w:numId="2">
    <w:abstractNumId w:val="13"/>
  </w:num>
  <w:num w:numId="3">
    <w:abstractNumId w:val="14"/>
  </w:num>
  <w:num w:numId="4">
    <w:abstractNumId w:val="6"/>
  </w:num>
  <w:num w:numId="5">
    <w:abstractNumId w:val="25"/>
  </w:num>
  <w:num w:numId="6">
    <w:abstractNumId w:val="4"/>
  </w:num>
  <w:num w:numId="7">
    <w:abstractNumId w:val="12"/>
  </w:num>
  <w:num w:numId="8">
    <w:abstractNumId w:val="1"/>
  </w:num>
  <w:num w:numId="9">
    <w:abstractNumId w:val="27"/>
  </w:num>
  <w:num w:numId="10">
    <w:abstractNumId w:val="19"/>
  </w:num>
  <w:num w:numId="11">
    <w:abstractNumId w:val="10"/>
  </w:num>
  <w:num w:numId="12">
    <w:abstractNumId w:val="24"/>
  </w:num>
  <w:num w:numId="13">
    <w:abstractNumId w:val="23"/>
  </w:num>
  <w:num w:numId="14">
    <w:abstractNumId w:val="8"/>
  </w:num>
  <w:num w:numId="15">
    <w:abstractNumId w:val="7"/>
  </w:num>
  <w:num w:numId="16">
    <w:abstractNumId w:val="16"/>
  </w:num>
  <w:num w:numId="17">
    <w:abstractNumId w:val="15"/>
  </w:num>
  <w:num w:numId="18">
    <w:abstractNumId w:val="11"/>
  </w:num>
  <w:num w:numId="19">
    <w:abstractNumId w:val="17"/>
  </w:num>
  <w:num w:numId="20">
    <w:abstractNumId w:val="21"/>
  </w:num>
  <w:num w:numId="21">
    <w:abstractNumId w:val="18"/>
  </w:num>
  <w:num w:numId="22">
    <w:abstractNumId w:val="22"/>
  </w:num>
  <w:num w:numId="23">
    <w:abstractNumId w:val="2"/>
  </w:num>
  <w:num w:numId="24">
    <w:abstractNumId w:val="0"/>
  </w:num>
  <w:num w:numId="25">
    <w:abstractNumId w:val="5"/>
  </w:num>
  <w:num w:numId="26">
    <w:abstractNumId w:val="20"/>
  </w:num>
  <w:num w:numId="27">
    <w:abstractNumId w:val="26"/>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de-DE" w:vendorID="64" w:dllVersion="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0" w:nlCheck="1" w:checkStyle="0"/>
  <w:activeWritingStyle w:appName="MSWord" w:lang="es-ES" w:vendorID="64" w:dllVersion="0" w:nlCheck="1" w:checkStyle="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EFB"/>
    <w:rsid w:val="000000AC"/>
    <w:rsid w:val="000008E0"/>
    <w:rsid w:val="0000322D"/>
    <w:rsid w:val="00005D1A"/>
    <w:rsid w:val="00007531"/>
    <w:rsid w:val="000134BB"/>
    <w:rsid w:val="00016829"/>
    <w:rsid w:val="00023E2D"/>
    <w:rsid w:val="0002400A"/>
    <w:rsid w:val="00030C31"/>
    <w:rsid w:val="00031521"/>
    <w:rsid w:val="000414F8"/>
    <w:rsid w:val="00042611"/>
    <w:rsid w:val="000436F0"/>
    <w:rsid w:val="0004489B"/>
    <w:rsid w:val="00050DDE"/>
    <w:rsid w:val="000534D0"/>
    <w:rsid w:val="0005364A"/>
    <w:rsid w:val="00054683"/>
    <w:rsid w:val="00057B63"/>
    <w:rsid w:val="00066BD1"/>
    <w:rsid w:val="00067618"/>
    <w:rsid w:val="00067DD1"/>
    <w:rsid w:val="00071696"/>
    <w:rsid w:val="000735FF"/>
    <w:rsid w:val="00075FB6"/>
    <w:rsid w:val="000837C4"/>
    <w:rsid w:val="00084D7E"/>
    <w:rsid w:val="00084EF7"/>
    <w:rsid w:val="000955B1"/>
    <w:rsid w:val="000959F6"/>
    <w:rsid w:val="0009659C"/>
    <w:rsid w:val="000A1D37"/>
    <w:rsid w:val="000A5894"/>
    <w:rsid w:val="000B464F"/>
    <w:rsid w:val="000B5C59"/>
    <w:rsid w:val="000B74CC"/>
    <w:rsid w:val="000C3DEF"/>
    <w:rsid w:val="000C60E5"/>
    <w:rsid w:val="000C7ECC"/>
    <w:rsid w:val="000D357B"/>
    <w:rsid w:val="000D4EDA"/>
    <w:rsid w:val="000D6ABE"/>
    <w:rsid w:val="000E04B9"/>
    <w:rsid w:val="000E31B7"/>
    <w:rsid w:val="000E360D"/>
    <w:rsid w:val="000E4772"/>
    <w:rsid w:val="000F048A"/>
    <w:rsid w:val="000F1B98"/>
    <w:rsid w:val="000F36E6"/>
    <w:rsid w:val="000F5A7E"/>
    <w:rsid w:val="00102F63"/>
    <w:rsid w:val="001079F8"/>
    <w:rsid w:val="00110569"/>
    <w:rsid w:val="00110CC2"/>
    <w:rsid w:val="001114EA"/>
    <w:rsid w:val="00115165"/>
    <w:rsid w:val="00116456"/>
    <w:rsid w:val="00116EA0"/>
    <w:rsid w:val="00121BEA"/>
    <w:rsid w:val="00122C81"/>
    <w:rsid w:val="00133619"/>
    <w:rsid w:val="00137730"/>
    <w:rsid w:val="001406DF"/>
    <w:rsid w:val="00142CFD"/>
    <w:rsid w:val="00146981"/>
    <w:rsid w:val="0015001B"/>
    <w:rsid w:val="001558D9"/>
    <w:rsid w:val="00155A93"/>
    <w:rsid w:val="001614A3"/>
    <w:rsid w:val="0016260F"/>
    <w:rsid w:val="00167DB9"/>
    <w:rsid w:val="00171F5A"/>
    <w:rsid w:val="00174A9D"/>
    <w:rsid w:val="00175A83"/>
    <w:rsid w:val="00175D8A"/>
    <w:rsid w:val="001778A6"/>
    <w:rsid w:val="00181D3F"/>
    <w:rsid w:val="001826BF"/>
    <w:rsid w:val="0018484A"/>
    <w:rsid w:val="00190871"/>
    <w:rsid w:val="00191340"/>
    <w:rsid w:val="0019194C"/>
    <w:rsid w:val="00194F64"/>
    <w:rsid w:val="00195845"/>
    <w:rsid w:val="00197C89"/>
    <w:rsid w:val="001A000A"/>
    <w:rsid w:val="001A0E81"/>
    <w:rsid w:val="001A22D7"/>
    <w:rsid w:val="001A6E32"/>
    <w:rsid w:val="001A7D6C"/>
    <w:rsid w:val="001B0DEF"/>
    <w:rsid w:val="001B760D"/>
    <w:rsid w:val="001C0502"/>
    <w:rsid w:val="001C1C05"/>
    <w:rsid w:val="001C238F"/>
    <w:rsid w:val="001C3F4E"/>
    <w:rsid w:val="001C409D"/>
    <w:rsid w:val="001C72BD"/>
    <w:rsid w:val="001D01F4"/>
    <w:rsid w:val="001D103F"/>
    <w:rsid w:val="001D2154"/>
    <w:rsid w:val="001D27D7"/>
    <w:rsid w:val="001D33A6"/>
    <w:rsid w:val="001D35DC"/>
    <w:rsid w:val="001E0A67"/>
    <w:rsid w:val="001E20FB"/>
    <w:rsid w:val="001E6724"/>
    <w:rsid w:val="001E78C2"/>
    <w:rsid w:val="001F55E2"/>
    <w:rsid w:val="001F5A26"/>
    <w:rsid w:val="001F6962"/>
    <w:rsid w:val="001F7A47"/>
    <w:rsid w:val="00202D45"/>
    <w:rsid w:val="00205A9D"/>
    <w:rsid w:val="00205C97"/>
    <w:rsid w:val="00206CBA"/>
    <w:rsid w:val="00216111"/>
    <w:rsid w:val="00221EB3"/>
    <w:rsid w:val="002234F9"/>
    <w:rsid w:val="00224322"/>
    <w:rsid w:val="0024091C"/>
    <w:rsid w:val="0024346A"/>
    <w:rsid w:val="00243540"/>
    <w:rsid w:val="002467D0"/>
    <w:rsid w:val="002506BD"/>
    <w:rsid w:val="00255A12"/>
    <w:rsid w:val="00256250"/>
    <w:rsid w:val="0027021F"/>
    <w:rsid w:val="002747D0"/>
    <w:rsid w:val="00274C2D"/>
    <w:rsid w:val="00274FFF"/>
    <w:rsid w:val="0027727D"/>
    <w:rsid w:val="00277965"/>
    <w:rsid w:val="002823A0"/>
    <w:rsid w:val="00282AFB"/>
    <w:rsid w:val="00295FD5"/>
    <w:rsid w:val="002A2279"/>
    <w:rsid w:val="002C5E88"/>
    <w:rsid w:val="002D0B5E"/>
    <w:rsid w:val="002D0D24"/>
    <w:rsid w:val="002E5788"/>
    <w:rsid w:val="002E5AD1"/>
    <w:rsid w:val="002E7725"/>
    <w:rsid w:val="002F12ED"/>
    <w:rsid w:val="002F33B2"/>
    <w:rsid w:val="002F4331"/>
    <w:rsid w:val="00302D19"/>
    <w:rsid w:val="003043CE"/>
    <w:rsid w:val="00311554"/>
    <w:rsid w:val="00312040"/>
    <w:rsid w:val="00312B69"/>
    <w:rsid w:val="00313415"/>
    <w:rsid w:val="0032529C"/>
    <w:rsid w:val="00326B68"/>
    <w:rsid w:val="00326E88"/>
    <w:rsid w:val="003300A2"/>
    <w:rsid w:val="00330B89"/>
    <w:rsid w:val="00332365"/>
    <w:rsid w:val="00335B2A"/>
    <w:rsid w:val="00340390"/>
    <w:rsid w:val="003404BC"/>
    <w:rsid w:val="00347A49"/>
    <w:rsid w:val="00352EC3"/>
    <w:rsid w:val="00353AA2"/>
    <w:rsid w:val="00356490"/>
    <w:rsid w:val="00357CF5"/>
    <w:rsid w:val="00361DBE"/>
    <w:rsid w:val="0036349F"/>
    <w:rsid w:val="00364842"/>
    <w:rsid w:val="00366C73"/>
    <w:rsid w:val="00367E00"/>
    <w:rsid w:val="003705D7"/>
    <w:rsid w:val="00374194"/>
    <w:rsid w:val="0037616D"/>
    <w:rsid w:val="003764E3"/>
    <w:rsid w:val="003819CB"/>
    <w:rsid w:val="00382A5D"/>
    <w:rsid w:val="00383183"/>
    <w:rsid w:val="00386BA2"/>
    <w:rsid w:val="0039546D"/>
    <w:rsid w:val="003A4EF8"/>
    <w:rsid w:val="003A6467"/>
    <w:rsid w:val="003B0D44"/>
    <w:rsid w:val="003B1903"/>
    <w:rsid w:val="003B2CFA"/>
    <w:rsid w:val="003C0335"/>
    <w:rsid w:val="003C1FC9"/>
    <w:rsid w:val="003C2EBF"/>
    <w:rsid w:val="003D1DAF"/>
    <w:rsid w:val="003D2C06"/>
    <w:rsid w:val="003D2E82"/>
    <w:rsid w:val="003D3584"/>
    <w:rsid w:val="003D635E"/>
    <w:rsid w:val="003D7049"/>
    <w:rsid w:val="003F2B5E"/>
    <w:rsid w:val="003F2F00"/>
    <w:rsid w:val="003F3EC8"/>
    <w:rsid w:val="004002D9"/>
    <w:rsid w:val="00402A59"/>
    <w:rsid w:val="00403601"/>
    <w:rsid w:val="00410B9F"/>
    <w:rsid w:val="00411DB4"/>
    <w:rsid w:val="0041296A"/>
    <w:rsid w:val="004178BE"/>
    <w:rsid w:val="004252FC"/>
    <w:rsid w:val="004255DB"/>
    <w:rsid w:val="00426AB0"/>
    <w:rsid w:val="00427946"/>
    <w:rsid w:val="00433FA0"/>
    <w:rsid w:val="004342C9"/>
    <w:rsid w:val="00440B76"/>
    <w:rsid w:val="004420AA"/>
    <w:rsid w:val="00445769"/>
    <w:rsid w:val="00445A53"/>
    <w:rsid w:val="0044668C"/>
    <w:rsid w:val="00456BCF"/>
    <w:rsid w:val="0046029F"/>
    <w:rsid w:val="00461532"/>
    <w:rsid w:val="00464231"/>
    <w:rsid w:val="004678EE"/>
    <w:rsid w:val="004705C4"/>
    <w:rsid w:val="00470902"/>
    <w:rsid w:val="004717B3"/>
    <w:rsid w:val="0047383A"/>
    <w:rsid w:val="00473879"/>
    <w:rsid w:val="0047599F"/>
    <w:rsid w:val="004760FB"/>
    <w:rsid w:val="00477B2A"/>
    <w:rsid w:val="004802ED"/>
    <w:rsid w:val="00480A71"/>
    <w:rsid w:val="0048755A"/>
    <w:rsid w:val="0049088B"/>
    <w:rsid w:val="00492020"/>
    <w:rsid w:val="004A1525"/>
    <w:rsid w:val="004A6ECC"/>
    <w:rsid w:val="004B4E3A"/>
    <w:rsid w:val="004B7556"/>
    <w:rsid w:val="004C411C"/>
    <w:rsid w:val="004D0001"/>
    <w:rsid w:val="004D4A24"/>
    <w:rsid w:val="004E2427"/>
    <w:rsid w:val="004F30F1"/>
    <w:rsid w:val="004F457C"/>
    <w:rsid w:val="004F476D"/>
    <w:rsid w:val="00500F10"/>
    <w:rsid w:val="005011FD"/>
    <w:rsid w:val="005043E8"/>
    <w:rsid w:val="005068BA"/>
    <w:rsid w:val="00510478"/>
    <w:rsid w:val="005124CD"/>
    <w:rsid w:val="00512A59"/>
    <w:rsid w:val="00513578"/>
    <w:rsid w:val="0052250A"/>
    <w:rsid w:val="00533BE5"/>
    <w:rsid w:val="005370B3"/>
    <w:rsid w:val="00544095"/>
    <w:rsid w:val="00545D00"/>
    <w:rsid w:val="00550923"/>
    <w:rsid w:val="00553BA8"/>
    <w:rsid w:val="00554B7D"/>
    <w:rsid w:val="00571B3A"/>
    <w:rsid w:val="00572D75"/>
    <w:rsid w:val="005733DA"/>
    <w:rsid w:val="00576CE7"/>
    <w:rsid w:val="0058016C"/>
    <w:rsid w:val="005803D2"/>
    <w:rsid w:val="00581B95"/>
    <w:rsid w:val="005843AC"/>
    <w:rsid w:val="005866BB"/>
    <w:rsid w:val="00593F61"/>
    <w:rsid w:val="00595C2B"/>
    <w:rsid w:val="00595DA9"/>
    <w:rsid w:val="005A2972"/>
    <w:rsid w:val="005B7076"/>
    <w:rsid w:val="005B70F3"/>
    <w:rsid w:val="005B7192"/>
    <w:rsid w:val="005B7A15"/>
    <w:rsid w:val="005C2118"/>
    <w:rsid w:val="005D23F1"/>
    <w:rsid w:val="005D3045"/>
    <w:rsid w:val="005D35DC"/>
    <w:rsid w:val="005E134B"/>
    <w:rsid w:val="005E1B34"/>
    <w:rsid w:val="005F4C58"/>
    <w:rsid w:val="005F5830"/>
    <w:rsid w:val="005F6841"/>
    <w:rsid w:val="005F6C8D"/>
    <w:rsid w:val="006027AF"/>
    <w:rsid w:val="00602FF8"/>
    <w:rsid w:val="0060696F"/>
    <w:rsid w:val="006078BC"/>
    <w:rsid w:val="00611835"/>
    <w:rsid w:val="00614AAB"/>
    <w:rsid w:val="006169EA"/>
    <w:rsid w:val="0062056D"/>
    <w:rsid w:val="006216F8"/>
    <w:rsid w:val="00623573"/>
    <w:rsid w:val="00625B72"/>
    <w:rsid w:val="00627476"/>
    <w:rsid w:val="00633777"/>
    <w:rsid w:val="00635031"/>
    <w:rsid w:val="00640443"/>
    <w:rsid w:val="00642F43"/>
    <w:rsid w:val="0064339C"/>
    <w:rsid w:val="00651F05"/>
    <w:rsid w:val="00653942"/>
    <w:rsid w:val="00655BD9"/>
    <w:rsid w:val="00660543"/>
    <w:rsid w:val="006624AD"/>
    <w:rsid w:val="00662CD7"/>
    <w:rsid w:val="00665EA9"/>
    <w:rsid w:val="00671BFA"/>
    <w:rsid w:val="00672801"/>
    <w:rsid w:val="00673A93"/>
    <w:rsid w:val="00674B1C"/>
    <w:rsid w:val="006851FB"/>
    <w:rsid w:val="00690813"/>
    <w:rsid w:val="00692178"/>
    <w:rsid w:val="00693889"/>
    <w:rsid w:val="00694A67"/>
    <w:rsid w:val="006950E9"/>
    <w:rsid w:val="00696EE9"/>
    <w:rsid w:val="006971FB"/>
    <w:rsid w:val="006A1D03"/>
    <w:rsid w:val="006A3109"/>
    <w:rsid w:val="006B0241"/>
    <w:rsid w:val="006B0968"/>
    <w:rsid w:val="006B1E2B"/>
    <w:rsid w:val="006B477A"/>
    <w:rsid w:val="006C1FD0"/>
    <w:rsid w:val="006C2044"/>
    <w:rsid w:val="006C4F6F"/>
    <w:rsid w:val="006C6591"/>
    <w:rsid w:val="006C679B"/>
    <w:rsid w:val="006C71E8"/>
    <w:rsid w:val="006D003D"/>
    <w:rsid w:val="006D05B3"/>
    <w:rsid w:val="006D2733"/>
    <w:rsid w:val="006D2E0F"/>
    <w:rsid w:val="006D3206"/>
    <w:rsid w:val="006D5115"/>
    <w:rsid w:val="006E18E7"/>
    <w:rsid w:val="006E4DDC"/>
    <w:rsid w:val="006F26A5"/>
    <w:rsid w:val="006F63E6"/>
    <w:rsid w:val="006F6B40"/>
    <w:rsid w:val="006F7FA3"/>
    <w:rsid w:val="0070179A"/>
    <w:rsid w:val="00703530"/>
    <w:rsid w:val="007049B4"/>
    <w:rsid w:val="00705687"/>
    <w:rsid w:val="0070591B"/>
    <w:rsid w:val="00706B3E"/>
    <w:rsid w:val="007154AA"/>
    <w:rsid w:val="00715E0E"/>
    <w:rsid w:val="00717FB9"/>
    <w:rsid w:val="007243BC"/>
    <w:rsid w:val="00724C7E"/>
    <w:rsid w:val="00725C46"/>
    <w:rsid w:val="007327CE"/>
    <w:rsid w:val="00732AA9"/>
    <w:rsid w:val="007360D0"/>
    <w:rsid w:val="00737B9C"/>
    <w:rsid w:val="00740F5B"/>
    <w:rsid w:val="00743EB6"/>
    <w:rsid w:val="0074537C"/>
    <w:rsid w:val="00745568"/>
    <w:rsid w:val="007508E9"/>
    <w:rsid w:val="00752AD7"/>
    <w:rsid w:val="0075355C"/>
    <w:rsid w:val="00753B49"/>
    <w:rsid w:val="00756B50"/>
    <w:rsid w:val="00765A83"/>
    <w:rsid w:val="00767009"/>
    <w:rsid w:val="007670C9"/>
    <w:rsid w:val="00767776"/>
    <w:rsid w:val="00773B67"/>
    <w:rsid w:val="00774E5D"/>
    <w:rsid w:val="00776EA3"/>
    <w:rsid w:val="00780B50"/>
    <w:rsid w:val="00782606"/>
    <w:rsid w:val="0078376A"/>
    <w:rsid w:val="007865B6"/>
    <w:rsid w:val="007876A3"/>
    <w:rsid w:val="00787CDA"/>
    <w:rsid w:val="0079126E"/>
    <w:rsid w:val="00792A1A"/>
    <w:rsid w:val="00796826"/>
    <w:rsid w:val="00797FF5"/>
    <w:rsid w:val="007A0358"/>
    <w:rsid w:val="007A2AF0"/>
    <w:rsid w:val="007A7B89"/>
    <w:rsid w:val="007B4EE7"/>
    <w:rsid w:val="007B7528"/>
    <w:rsid w:val="007C1685"/>
    <w:rsid w:val="007C1A69"/>
    <w:rsid w:val="007C6D6E"/>
    <w:rsid w:val="007C7B8B"/>
    <w:rsid w:val="007D3BB1"/>
    <w:rsid w:val="007D40C7"/>
    <w:rsid w:val="007D4290"/>
    <w:rsid w:val="007F1A2D"/>
    <w:rsid w:val="007F37CC"/>
    <w:rsid w:val="0080220C"/>
    <w:rsid w:val="00811579"/>
    <w:rsid w:val="0081250E"/>
    <w:rsid w:val="0081308D"/>
    <w:rsid w:val="008153CA"/>
    <w:rsid w:val="00816535"/>
    <w:rsid w:val="00817DA4"/>
    <w:rsid w:val="00820FC2"/>
    <w:rsid w:val="008214FD"/>
    <w:rsid w:val="008317B7"/>
    <w:rsid w:val="008336F5"/>
    <w:rsid w:val="00833751"/>
    <w:rsid w:val="00837F7A"/>
    <w:rsid w:val="00841691"/>
    <w:rsid w:val="008447FF"/>
    <w:rsid w:val="00845732"/>
    <w:rsid w:val="00845D02"/>
    <w:rsid w:val="008529DC"/>
    <w:rsid w:val="00855168"/>
    <w:rsid w:val="008561E4"/>
    <w:rsid w:val="00862495"/>
    <w:rsid w:val="0086255A"/>
    <w:rsid w:val="00863394"/>
    <w:rsid w:val="00866864"/>
    <w:rsid w:val="00871551"/>
    <w:rsid w:val="0087169C"/>
    <w:rsid w:val="00873C56"/>
    <w:rsid w:val="0087434F"/>
    <w:rsid w:val="00881000"/>
    <w:rsid w:val="00887069"/>
    <w:rsid w:val="008919A5"/>
    <w:rsid w:val="0089521A"/>
    <w:rsid w:val="008A29DA"/>
    <w:rsid w:val="008A3D35"/>
    <w:rsid w:val="008A3E86"/>
    <w:rsid w:val="008A638B"/>
    <w:rsid w:val="008B1EB4"/>
    <w:rsid w:val="008B4D47"/>
    <w:rsid w:val="008B6D8C"/>
    <w:rsid w:val="008C3431"/>
    <w:rsid w:val="008C3E0B"/>
    <w:rsid w:val="008C4385"/>
    <w:rsid w:val="008C4B84"/>
    <w:rsid w:val="008C658A"/>
    <w:rsid w:val="008D255B"/>
    <w:rsid w:val="008D4BC2"/>
    <w:rsid w:val="008D7520"/>
    <w:rsid w:val="008E2C06"/>
    <w:rsid w:val="008E4E5A"/>
    <w:rsid w:val="008E5571"/>
    <w:rsid w:val="008E5C8A"/>
    <w:rsid w:val="008E6EAA"/>
    <w:rsid w:val="008F0602"/>
    <w:rsid w:val="008F0790"/>
    <w:rsid w:val="008F3823"/>
    <w:rsid w:val="008F6967"/>
    <w:rsid w:val="008F7694"/>
    <w:rsid w:val="00903690"/>
    <w:rsid w:val="009053E7"/>
    <w:rsid w:val="00905A9B"/>
    <w:rsid w:val="009063EB"/>
    <w:rsid w:val="009079BD"/>
    <w:rsid w:val="009102B9"/>
    <w:rsid w:val="0091074F"/>
    <w:rsid w:val="00916049"/>
    <w:rsid w:val="0092071D"/>
    <w:rsid w:val="00921127"/>
    <w:rsid w:val="00921B48"/>
    <w:rsid w:val="009241E7"/>
    <w:rsid w:val="0092478F"/>
    <w:rsid w:val="00926593"/>
    <w:rsid w:val="00932DBE"/>
    <w:rsid w:val="00933EFB"/>
    <w:rsid w:val="00934C55"/>
    <w:rsid w:val="00936795"/>
    <w:rsid w:val="00941502"/>
    <w:rsid w:val="0094237A"/>
    <w:rsid w:val="00947B67"/>
    <w:rsid w:val="009500C1"/>
    <w:rsid w:val="00951B7C"/>
    <w:rsid w:val="00953656"/>
    <w:rsid w:val="009567EF"/>
    <w:rsid w:val="00957C7A"/>
    <w:rsid w:val="00964AC7"/>
    <w:rsid w:val="00964E4D"/>
    <w:rsid w:val="00965E99"/>
    <w:rsid w:val="00966DF2"/>
    <w:rsid w:val="00971CA1"/>
    <w:rsid w:val="009740C1"/>
    <w:rsid w:val="009751D4"/>
    <w:rsid w:val="0097526C"/>
    <w:rsid w:val="0097730C"/>
    <w:rsid w:val="00980C12"/>
    <w:rsid w:val="00981BCB"/>
    <w:rsid w:val="00985D30"/>
    <w:rsid w:val="00996906"/>
    <w:rsid w:val="00996CC4"/>
    <w:rsid w:val="00997110"/>
    <w:rsid w:val="009A1C52"/>
    <w:rsid w:val="009A3A2B"/>
    <w:rsid w:val="009B0804"/>
    <w:rsid w:val="009B0CBB"/>
    <w:rsid w:val="009B0E94"/>
    <w:rsid w:val="009B1266"/>
    <w:rsid w:val="009B674A"/>
    <w:rsid w:val="009C0468"/>
    <w:rsid w:val="009C1795"/>
    <w:rsid w:val="009C74E0"/>
    <w:rsid w:val="009D22A6"/>
    <w:rsid w:val="009D4B13"/>
    <w:rsid w:val="009D5DB1"/>
    <w:rsid w:val="009D6299"/>
    <w:rsid w:val="009D7330"/>
    <w:rsid w:val="009E4C16"/>
    <w:rsid w:val="009E5637"/>
    <w:rsid w:val="009E6EF3"/>
    <w:rsid w:val="009E7BC6"/>
    <w:rsid w:val="009F21B2"/>
    <w:rsid w:val="009F3FA9"/>
    <w:rsid w:val="009F7351"/>
    <w:rsid w:val="00A100CA"/>
    <w:rsid w:val="00A117D5"/>
    <w:rsid w:val="00A16734"/>
    <w:rsid w:val="00A22059"/>
    <w:rsid w:val="00A24A6E"/>
    <w:rsid w:val="00A254B2"/>
    <w:rsid w:val="00A274B1"/>
    <w:rsid w:val="00A41CB4"/>
    <w:rsid w:val="00A43C6C"/>
    <w:rsid w:val="00A4524C"/>
    <w:rsid w:val="00A51C18"/>
    <w:rsid w:val="00A543A8"/>
    <w:rsid w:val="00A560C3"/>
    <w:rsid w:val="00A60222"/>
    <w:rsid w:val="00A62175"/>
    <w:rsid w:val="00A639A1"/>
    <w:rsid w:val="00A63F70"/>
    <w:rsid w:val="00A64DCE"/>
    <w:rsid w:val="00A67E8F"/>
    <w:rsid w:val="00A75CF3"/>
    <w:rsid w:val="00A779B5"/>
    <w:rsid w:val="00A83B09"/>
    <w:rsid w:val="00A84EF3"/>
    <w:rsid w:val="00A85C14"/>
    <w:rsid w:val="00A87D76"/>
    <w:rsid w:val="00A90E31"/>
    <w:rsid w:val="00A91671"/>
    <w:rsid w:val="00A93842"/>
    <w:rsid w:val="00A9492D"/>
    <w:rsid w:val="00A949B8"/>
    <w:rsid w:val="00A94A66"/>
    <w:rsid w:val="00A95E8F"/>
    <w:rsid w:val="00A96F3C"/>
    <w:rsid w:val="00A97F7C"/>
    <w:rsid w:val="00AA0B63"/>
    <w:rsid w:val="00AA5844"/>
    <w:rsid w:val="00AA5C2B"/>
    <w:rsid w:val="00AA68F7"/>
    <w:rsid w:val="00AA71F4"/>
    <w:rsid w:val="00AB3A8E"/>
    <w:rsid w:val="00AB3D8F"/>
    <w:rsid w:val="00AB3FA0"/>
    <w:rsid w:val="00AB4097"/>
    <w:rsid w:val="00AB67E3"/>
    <w:rsid w:val="00AB795E"/>
    <w:rsid w:val="00AC6C6B"/>
    <w:rsid w:val="00AD30FD"/>
    <w:rsid w:val="00AD54B8"/>
    <w:rsid w:val="00AD6884"/>
    <w:rsid w:val="00AE12AB"/>
    <w:rsid w:val="00AE4A50"/>
    <w:rsid w:val="00AE5752"/>
    <w:rsid w:val="00B00F08"/>
    <w:rsid w:val="00B024BC"/>
    <w:rsid w:val="00B041B7"/>
    <w:rsid w:val="00B0471C"/>
    <w:rsid w:val="00B12022"/>
    <w:rsid w:val="00B12ADB"/>
    <w:rsid w:val="00B13E09"/>
    <w:rsid w:val="00B14909"/>
    <w:rsid w:val="00B20000"/>
    <w:rsid w:val="00B22B23"/>
    <w:rsid w:val="00B2373C"/>
    <w:rsid w:val="00B31F03"/>
    <w:rsid w:val="00B333D5"/>
    <w:rsid w:val="00B34047"/>
    <w:rsid w:val="00B40619"/>
    <w:rsid w:val="00B4102F"/>
    <w:rsid w:val="00B41FF8"/>
    <w:rsid w:val="00B42530"/>
    <w:rsid w:val="00B53785"/>
    <w:rsid w:val="00B56BA6"/>
    <w:rsid w:val="00B65780"/>
    <w:rsid w:val="00B661FF"/>
    <w:rsid w:val="00B66913"/>
    <w:rsid w:val="00B7243A"/>
    <w:rsid w:val="00B75690"/>
    <w:rsid w:val="00B771F9"/>
    <w:rsid w:val="00B778A9"/>
    <w:rsid w:val="00B82424"/>
    <w:rsid w:val="00B865A4"/>
    <w:rsid w:val="00B90CAE"/>
    <w:rsid w:val="00B93925"/>
    <w:rsid w:val="00B956A6"/>
    <w:rsid w:val="00BB0296"/>
    <w:rsid w:val="00BB20C2"/>
    <w:rsid w:val="00BB6D46"/>
    <w:rsid w:val="00BC3F2D"/>
    <w:rsid w:val="00BC48AD"/>
    <w:rsid w:val="00BC6459"/>
    <w:rsid w:val="00BD36D8"/>
    <w:rsid w:val="00BD7706"/>
    <w:rsid w:val="00BE3832"/>
    <w:rsid w:val="00BF397A"/>
    <w:rsid w:val="00C01345"/>
    <w:rsid w:val="00C01C78"/>
    <w:rsid w:val="00C029FA"/>
    <w:rsid w:val="00C07C7B"/>
    <w:rsid w:val="00C101AE"/>
    <w:rsid w:val="00C146A7"/>
    <w:rsid w:val="00C205D5"/>
    <w:rsid w:val="00C2084F"/>
    <w:rsid w:val="00C22D27"/>
    <w:rsid w:val="00C23705"/>
    <w:rsid w:val="00C311B3"/>
    <w:rsid w:val="00C35A73"/>
    <w:rsid w:val="00C35DBF"/>
    <w:rsid w:val="00C35E2F"/>
    <w:rsid w:val="00C37237"/>
    <w:rsid w:val="00C40268"/>
    <w:rsid w:val="00C411E6"/>
    <w:rsid w:val="00C43508"/>
    <w:rsid w:val="00C4361E"/>
    <w:rsid w:val="00C50781"/>
    <w:rsid w:val="00C63E0C"/>
    <w:rsid w:val="00C65022"/>
    <w:rsid w:val="00C701D3"/>
    <w:rsid w:val="00C70FE7"/>
    <w:rsid w:val="00C71088"/>
    <w:rsid w:val="00C71947"/>
    <w:rsid w:val="00C71985"/>
    <w:rsid w:val="00C72D7C"/>
    <w:rsid w:val="00C75F40"/>
    <w:rsid w:val="00C80E43"/>
    <w:rsid w:val="00C82F1C"/>
    <w:rsid w:val="00C8323E"/>
    <w:rsid w:val="00C83341"/>
    <w:rsid w:val="00C8414E"/>
    <w:rsid w:val="00C860A5"/>
    <w:rsid w:val="00C91578"/>
    <w:rsid w:val="00C94DF4"/>
    <w:rsid w:val="00CA0D9E"/>
    <w:rsid w:val="00CA12FF"/>
    <w:rsid w:val="00CA1648"/>
    <w:rsid w:val="00CA70C9"/>
    <w:rsid w:val="00CB3398"/>
    <w:rsid w:val="00CB4F4A"/>
    <w:rsid w:val="00CB5907"/>
    <w:rsid w:val="00CB5DBC"/>
    <w:rsid w:val="00CC6542"/>
    <w:rsid w:val="00CD1A64"/>
    <w:rsid w:val="00CD1F78"/>
    <w:rsid w:val="00CD5CC2"/>
    <w:rsid w:val="00CD6343"/>
    <w:rsid w:val="00CD6504"/>
    <w:rsid w:val="00CE2579"/>
    <w:rsid w:val="00CE3AC8"/>
    <w:rsid w:val="00CE3AE0"/>
    <w:rsid w:val="00CF1BD5"/>
    <w:rsid w:val="00CF69DC"/>
    <w:rsid w:val="00CF75D8"/>
    <w:rsid w:val="00D03E79"/>
    <w:rsid w:val="00D07D36"/>
    <w:rsid w:val="00D1034A"/>
    <w:rsid w:val="00D1337B"/>
    <w:rsid w:val="00D14746"/>
    <w:rsid w:val="00D17110"/>
    <w:rsid w:val="00D202D6"/>
    <w:rsid w:val="00D22807"/>
    <w:rsid w:val="00D23B90"/>
    <w:rsid w:val="00D2565C"/>
    <w:rsid w:val="00D317A5"/>
    <w:rsid w:val="00D31E2E"/>
    <w:rsid w:val="00D33B55"/>
    <w:rsid w:val="00D351ED"/>
    <w:rsid w:val="00D46B9C"/>
    <w:rsid w:val="00D603D5"/>
    <w:rsid w:val="00D65FCB"/>
    <w:rsid w:val="00D709BC"/>
    <w:rsid w:val="00D72094"/>
    <w:rsid w:val="00D74CA2"/>
    <w:rsid w:val="00D77368"/>
    <w:rsid w:val="00D815B0"/>
    <w:rsid w:val="00D82F4B"/>
    <w:rsid w:val="00D84645"/>
    <w:rsid w:val="00D95EDA"/>
    <w:rsid w:val="00D97E2D"/>
    <w:rsid w:val="00DA1B21"/>
    <w:rsid w:val="00DA532F"/>
    <w:rsid w:val="00DB11C8"/>
    <w:rsid w:val="00DB51BA"/>
    <w:rsid w:val="00DB7D7F"/>
    <w:rsid w:val="00DC1E2C"/>
    <w:rsid w:val="00DC24D8"/>
    <w:rsid w:val="00DC5094"/>
    <w:rsid w:val="00DD3F35"/>
    <w:rsid w:val="00DD5C5E"/>
    <w:rsid w:val="00DE0AC1"/>
    <w:rsid w:val="00DE492A"/>
    <w:rsid w:val="00DE7338"/>
    <w:rsid w:val="00DE7846"/>
    <w:rsid w:val="00DE7BE8"/>
    <w:rsid w:val="00DF113F"/>
    <w:rsid w:val="00DF16A9"/>
    <w:rsid w:val="00DF62C3"/>
    <w:rsid w:val="00DF753D"/>
    <w:rsid w:val="00E04695"/>
    <w:rsid w:val="00E114FB"/>
    <w:rsid w:val="00E128DD"/>
    <w:rsid w:val="00E156A1"/>
    <w:rsid w:val="00E1791B"/>
    <w:rsid w:val="00E17C97"/>
    <w:rsid w:val="00E20D66"/>
    <w:rsid w:val="00E24896"/>
    <w:rsid w:val="00E25977"/>
    <w:rsid w:val="00E268CE"/>
    <w:rsid w:val="00E32522"/>
    <w:rsid w:val="00E34B40"/>
    <w:rsid w:val="00E35D2D"/>
    <w:rsid w:val="00E36D59"/>
    <w:rsid w:val="00E44441"/>
    <w:rsid w:val="00E45188"/>
    <w:rsid w:val="00E46521"/>
    <w:rsid w:val="00E47C4B"/>
    <w:rsid w:val="00E50696"/>
    <w:rsid w:val="00E53407"/>
    <w:rsid w:val="00E55585"/>
    <w:rsid w:val="00E56437"/>
    <w:rsid w:val="00E56FBA"/>
    <w:rsid w:val="00E668CA"/>
    <w:rsid w:val="00E677CD"/>
    <w:rsid w:val="00E718D0"/>
    <w:rsid w:val="00E752B9"/>
    <w:rsid w:val="00E81DDE"/>
    <w:rsid w:val="00E82A0C"/>
    <w:rsid w:val="00E82FAE"/>
    <w:rsid w:val="00E83E64"/>
    <w:rsid w:val="00E85693"/>
    <w:rsid w:val="00E91C97"/>
    <w:rsid w:val="00E949D3"/>
    <w:rsid w:val="00E968BB"/>
    <w:rsid w:val="00E96A33"/>
    <w:rsid w:val="00E97984"/>
    <w:rsid w:val="00EA0689"/>
    <w:rsid w:val="00EA61B0"/>
    <w:rsid w:val="00EB0173"/>
    <w:rsid w:val="00EB0924"/>
    <w:rsid w:val="00EB0A7D"/>
    <w:rsid w:val="00EB4308"/>
    <w:rsid w:val="00EC36F7"/>
    <w:rsid w:val="00ED1787"/>
    <w:rsid w:val="00ED28F3"/>
    <w:rsid w:val="00ED7471"/>
    <w:rsid w:val="00ED7BB0"/>
    <w:rsid w:val="00EE01AB"/>
    <w:rsid w:val="00EE06E7"/>
    <w:rsid w:val="00EE1FCD"/>
    <w:rsid w:val="00EE2466"/>
    <w:rsid w:val="00EE25ED"/>
    <w:rsid w:val="00EF14A5"/>
    <w:rsid w:val="00EF282C"/>
    <w:rsid w:val="00EF29FB"/>
    <w:rsid w:val="00EF726D"/>
    <w:rsid w:val="00F02FBC"/>
    <w:rsid w:val="00F030E8"/>
    <w:rsid w:val="00F07166"/>
    <w:rsid w:val="00F10844"/>
    <w:rsid w:val="00F135B3"/>
    <w:rsid w:val="00F14FC1"/>
    <w:rsid w:val="00F16AB0"/>
    <w:rsid w:val="00F1736F"/>
    <w:rsid w:val="00F221A1"/>
    <w:rsid w:val="00F26D67"/>
    <w:rsid w:val="00F30B74"/>
    <w:rsid w:val="00F477D8"/>
    <w:rsid w:val="00F51813"/>
    <w:rsid w:val="00F551BF"/>
    <w:rsid w:val="00F55725"/>
    <w:rsid w:val="00F557CA"/>
    <w:rsid w:val="00F614F8"/>
    <w:rsid w:val="00F628A4"/>
    <w:rsid w:val="00F719E6"/>
    <w:rsid w:val="00F81A09"/>
    <w:rsid w:val="00F86EFE"/>
    <w:rsid w:val="00F961AF"/>
    <w:rsid w:val="00F975C9"/>
    <w:rsid w:val="00FA57A5"/>
    <w:rsid w:val="00FA5BBD"/>
    <w:rsid w:val="00FB1487"/>
    <w:rsid w:val="00FB2CCB"/>
    <w:rsid w:val="00FB3C32"/>
    <w:rsid w:val="00FB7226"/>
    <w:rsid w:val="00FC03DA"/>
    <w:rsid w:val="00FC0912"/>
    <w:rsid w:val="00FC1D54"/>
    <w:rsid w:val="00FC44E9"/>
    <w:rsid w:val="00FD037A"/>
    <w:rsid w:val="00FD1090"/>
    <w:rsid w:val="00FD24B0"/>
    <w:rsid w:val="00FD35E0"/>
    <w:rsid w:val="00FE0074"/>
    <w:rsid w:val="00FE5EA8"/>
    <w:rsid w:val="00FF008F"/>
    <w:rsid w:val="00FF2EBC"/>
    <w:rsid w:val="00FF3815"/>
    <w:rsid w:val="00FF3F1F"/>
    <w:rsid w:val="00FF4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B6C12B"/>
  <w15:docId w15:val="{739EF951-433F-468E-BA4B-E7C941A57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0F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2506B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3E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3EFB"/>
  </w:style>
  <w:style w:type="paragraph" w:styleId="Footer">
    <w:name w:val="footer"/>
    <w:basedOn w:val="Normal"/>
    <w:link w:val="FooterChar"/>
    <w:uiPriority w:val="99"/>
    <w:unhideWhenUsed/>
    <w:rsid w:val="00933E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EFB"/>
  </w:style>
  <w:style w:type="paragraph" w:styleId="BalloonText">
    <w:name w:val="Balloon Text"/>
    <w:basedOn w:val="Normal"/>
    <w:link w:val="BalloonTextChar"/>
    <w:uiPriority w:val="99"/>
    <w:semiHidden/>
    <w:unhideWhenUsed/>
    <w:rsid w:val="00933E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EFB"/>
    <w:rPr>
      <w:rFonts w:ascii="Tahoma" w:hAnsi="Tahoma" w:cs="Tahoma"/>
      <w:sz w:val="16"/>
      <w:szCs w:val="16"/>
    </w:rPr>
  </w:style>
  <w:style w:type="paragraph" w:customStyle="1" w:styleId="BJ-Abstract">
    <w:name w:val="BJ-Abstract"/>
    <w:next w:val="Normal"/>
    <w:rsid w:val="00933EFB"/>
    <w:pPr>
      <w:spacing w:after="340" w:line="220" w:lineRule="exact"/>
      <w:jc w:val="both"/>
    </w:pPr>
    <w:rPr>
      <w:rFonts w:ascii="Arial" w:eastAsia="Times New Roman" w:hAnsi="Arial" w:cs="Arial"/>
      <w:sz w:val="18"/>
      <w:szCs w:val="20"/>
    </w:rPr>
  </w:style>
  <w:style w:type="paragraph" w:customStyle="1" w:styleId="BJ-BodyText-Indent">
    <w:name w:val="BJ-BodyText-Indent"/>
    <w:rsid w:val="00933EFB"/>
    <w:pPr>
      <w:spacing w:after="20" w:line="240" w:lineRule="exact"/>
      <w:ind w:firstLine="202"/>
      <w:jc w:val="both"/>
    </w:pPr>
    <w:rPr>
      <w:rFonts w:ascii="Times New Roman" w:eastAsia="Times New Roman" w:hAnsi="Times New Roman" w:cs="Times New Roman"/>
      <w:sz w:val="20"/>
      <w:szCs w:val="20"/>
    </w:rPr>
  </w:style>
  <w:style w:type="paragraph" w:customStyle="1" w:styleId="BJ-ContactInformation">
    <w:name w:val="BJ-ContactInformation"/>
    <w:rsid w:val="00933EFB"/>
    <w:pPr>
      <w:spacing w:after="220" w:line="240" w:lineRule="auto"/>
      <w:jc w:val="center"/>
    </w:pPr>
    <w:rPr>
      <w:rFonts w:ascii="Arial" w:eastAsia="Times New Roman" w:hAnsi="Arial" w:cs="Times New Roman"/>
      <w:sz w:val="18"/>
      <w:szCs w:val="18"/>
    </w:rPr>
  </w:style>
  <w:style w:type="character" w:styleId="PageNumber">
    <w:name w:val="page number"/>
    <w:basedOn w:val="DefaultParagraphFont"/>
    <w:rsid w:val="00933EFB"/>
  </w:style>
  <w:style w:type="paragraph" w:customStyle="1" w:styleId="BJ-ArticleTitle">
    <w:name w:val="BJ-ArticleTitle"/>
    <w:basedOn w:val="Normal"/>
    <w:rsid w:val="00996CC4"/>
    <w:pPr>
      <w:spacing w:after="500" w:line="320" w:lineRule="exact"/>
    </w:pPr>
    <w:rPr>
      <w:rFonts w:ascii="Arial" w:eastAsia="Times New Roman" w:hAnsi="Arial" w:cs="Arial"/>
      <w:b/>
      <w:bCs/>
      <w:sz w:val="28"/>
      <w:szCs w:val="24"/>
    </w:rPr>
  </w:style>
  <w:style w:type="character" w:styleId="Hyperlink">
    <w:name w:val="Hyperlink"/>
    <w:basedOn w:val="DefaultParagraphFont"/>
    <w:uiPriority w:val="99"/>
    <w:unhideWhenUsed/>
    <w:rsid w:val="00996CC4"/>
    <w:rPr>
      <w:color w:val="0000FF" w:themeColor="hyperlink"/>
      <w:u w:val="single"/>
    </w:rPr>
  </w:style>
  <w:style w:type="character" w:styleId="LineNumber">
    <w:name w:val="line number"/>
    <w:basedOn w:val="DefaultParagraphFont"/>
    <w:uiPriority w:val="99"/>
    <w:semiHidden/>
    <w:unhideWhenUsed/>
    <w:rsid w:val="00614AAB"/>
  </w:style>
  <w:style w:type="paragraph" w:customStyle="1" w:styleId="AuthorDisclosureHeading1">
    <w:name w:val="Author Disclosure Heading 1"/>
    <w:basedOn w:val="Heading1"/>
    <w:qFormat/>
    <w:rsid w:val="00B00F08"/>
    <w:pPr>
      <w:numPr>
        <w:numId w:val="1"/>
      </w:numPr>
      <w:pBdr>
        <w:top w:val="single" w:sz="24" w:space="1" w:color="002060"/>
      </w:pBdr>
      <w:spacing w:before="240" w:line="240" w:lineRule="auto"/>
    </w:pPr>
    <w:rPr>
      <w:bCs w:val="0"/>
      <w:color w:val="002060"/>
      <w:sz w:val="24"/>
      <w:szCs w:val="32"/>
      <w:lang w:val="en-GB"/>
    </w:rPr>
  </w:style>
  <w:style w:type="character" w:customStyle="1" w:styleId="Heading1Char">
    <w:name w:val="Heading 1 Char"/>
    <w:basedOn w:val="DefaultParagraphFont"/>
    <w:link w:val="Heading1"/>
    <w:uiPriority w:val="9"/>
    <w:rsid w:val="00B00F0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21127"/>
    <w:pPr>
      <w:ind w:left="720"/>
      <w:contextualSpacing/>
    </w:pPr>
  </w:style>
  <w:style w:type="paragraph" w:customStyle="1" w:styleId="ElsAffiliation">
    <w:name w:val="Els_Affiliation"/>
    <w:rsid w:val="00175D8A"/>
    <w:pPr>
      <w:spacing w:after="0" w:line="200" w:lineRule="exact"/>
    </w:pPr>
    <w:rPr>
      <w:rFonts w:ascii="Times New Roman" w:eastAsia="Times New Roman" w:hAnsi="Times New Roman" w:cs="Times New Roman"/>
      <w:i/>
      <w:sz w:val="16"/>
      <w:szCs w:val="20"/>
    </w:rPr>
  </w:style>
  <w:style w:type="paragraph" w:customStyle="1" w:styleId="ElsAuthor">
    <w:name w:val="Els_Author"/>
    <w:next w:val="ElsAffiliation"/>
    <w:rsid w:val="00175D8A"/>
    <w:pPr>
      <w:spacing w:after="160" w:line="290" w:lineRule="exact"/>
    </w:pPr>
    <w:rPr>
      <w:rFonts w:ascii="Times New Roman" w:eastAsia="Times New Roman" w:hAnsi="Times New Roman" w:cs="Times New Roman"/>
      <w:sz w:val="24"/>
      <w:szCs w:val="20"/>
    </w:rPr>
  </w:style>
  <w:style w:type="paragraph" w:customStyle="1" w:styleId="ElsCorrespondingAuthor">
    <w:name w:val="Els_CorrespondingAuthor"/>
    <w:next w:val="Normal"/>
    <w:rsid w:val="00175D8A"/>
    <w:pPr>
      <w:spacing w:before="120" w:after="0" w:line="200" w:lineRule="exact"/>
    </w:pPr>
    <w:rPr>
      <w:rFonts w:ascii="Times New Roman" w:eastAsia="Times New Roman" w:hAnsi="Times New Roman" w:cs="Times New Roman"/>
      <w:sz w:val="18"/>
      <w:szCs w:val="20"/>
    </w:rPr>
  </w:style>
  <w:style w:type="paragraph" w:customStyle="1" w:styleId="ElsHeading1">
    <w:name w:val="Els_Heading1"/>
    <w:next w:val="Normal"/>
    <w:rsid w:val="00921B48"/>
    <w:pPr>
      <w:keepNext/>
      <w:numPr>
        <w:numId w:val="3"/>
      </w:numPr>
      <w:spacing w:before="160" w:after="160" w:line="210" w:lineRule="exact"/>
    </w:pPr>
    <w:rPr>
      <w:rFonts w:ascii="Times New Roman" w:eastAsia="Times New Roman" w:hAnsi="Times New Roman" w:cs="Times New Roman"/>
      <w:b/>
      <w:bCs/>
      <w:sz w:val="19"/>
      <w:szCs w:val="20"/>
    </w:rPr>
  </w:style>
  <w:style w:type="paragraph" w:customStyle="1" w:styleId="ElsHeading2">
    <w:name w:val="Els_Heading2"/>
    <w:next w:val="Normal"/>
    <w:rsid w:val="00921B48"/>
    <w:pPr>
      <w:numPr>
        <w:ilvl w:val="1"/>
        <w:numId w:val="3"/>
      </w:numPr>
      <w:spacing w:after="160" w:line="210" w:lineRule="exact"/>
    </w:pPr>
    <w:rPr>
      <w:rFonts w:ascii="Times New Roman" w:eastAsia="Times New Roman" w:hAnsi="Times New Roman" w:cs="Times New Roman"/>
      <w:bCs/>
      <w:i/>
      <w:sz w:val="19"/>
      <w:szCs w:val="20"/>
    </w:rPr>
  </w:style>
  <w:style w:type="paragraph" w:customStyle="1" w:styleId="ElsHeading3">
    <w:name w:val="Els_Heading3"/>
    <w:next w:val="Normal"/>
    <w:rsid w:val="00921B48"/>
    <w:pPr>
      <w:numPr>
        <w:ilvl w:val="2"/>
        <w:numId w:val="3"/>
      </w:numPr>
      <w:spacing w:after="40" w:line="210" w:lineRule="exact"/>
      <w:outlineLvl w:val="0"/>
    </w:pPr>
    <w:rPr>
      <w:rFonts w:ascii="Times New Roman" w:eastAsia="Times New Roman" w:hAnsi="Times New Roman" w:cs="Times New Roman"/>
      <w:i/>
      <w:spacing w:val="20"/>
      <w:sz w:val="19"/>
      <w:szCs w:val="20"/>
    </w:rPr>
  </w:style>
  <w:style w:type="paragraph" w:customStyle="1" w:styleId="ElsHeading4">
    <w:name w:val="Els_Heading4"/>
    <w:next w:val="Normal"/>
    <w:rsid w:val="00921B48"/>
    <w:pPr>
      <w:numPr>
        <w:ilvl w:val="3"/>
        <w:numId w:val="3"/>
      </w:numPr>
      <w:spacing w:after="160" w:line="210" w:lineRule="exact"/>
      <w:outlineLvl w:val="0"/>
    </w:pPr>
    <w:rPr>
      <w:rFonts w:ascii="Times New Roman" w:eastAsia="Times New Roman" w:hAnsi="Times New Roman" w:cs="Times New Roman"/>
      <w:i/>
      <w:spacing w:val="20"/>
      <w:sz w:val="19"/>
      <w:szCs w:val="20"/>
    </w:rPr>
  </w:style>
  <w:style w:type="paragraph" w:customStyle="1" w:styleId="ElsHeading5">
    <w:name w:val="Els_Heading5"/>
    <w:next w:val="Normal"/>
    <w:rsid w:val="00921B48"/>
    <w:pPr>
      <w:numPr>
        <w:ilvl w:val="4"/>
        <w:numId w:val="3"/>
      </w:numPr>
      <w:spacing w:after="160" w:line="210" w:lineRule="exact"/>
      <w:outlineLvl w:val="0"/>
    </w:pPr>
    <w:rPr>
      <w:rFonts w:ascii="Times New Roman" w:eastAsia="Times New Roman" w:hAnsi="Times New Roman" w:cs="Times New Roman"/>
      <w:i/>
      <w:spacing w:val="20"/>
      <w:sz w:val="19"/>
      <w:szCs w:val="20"/>
    </w:rPr>
  </w:style>
  <w:style w:type="character" w:customStyle="1" w:styleId="apple-converted-space">
    <w:name w:val="apple-converted-space"/>
    <w:rsid w:val="00921B48"/>
  </w:style>
  <w:style w:type="character" w:styleId="Emphasis">
    <w:name w:val="Emphasis"/>
    <w:uiPriority w:val="20"/>
    <w:qFormat/>
    <w:rsid w:val="00921B48"/>
    <w:rPr>
      <w:i/>
      <w:iCs/>
    </w:rPr>
  </w:style>
  <w:style w:type="paragraph" w:customStyle="1" w:styleId="ElsParagraph">
    <w:name w:val="Els_Paragraph"/>
    <w:rsid w:val="00921B48"/>
    <w:pPr>
      <w:spacing w:after="120" w:line="220" w:lineRule="exact"/>
      <w:ind w:firstLine="230"/>
      <w:jc w:val="both"/>
    </w:pPr>
    <w:rPr>
      <w:rFonts w:ascii="Times New Roman" w:eastAsia="Times New Roman" w:hAnsi="Times New Roman" w:cs="Times New Roman"/>
      <w:sz w:val="19"/>
      <w:szCs w:val="20"/>
    </w:rPr>
  </w:style>
  <w:style w:type="character" w:customStyle="1" w:styleId="visually-hidden1">
    <w:name w:val="visually-hidden1"/>
    <w:rsid w:val="00921B48"/>
  </w:style>
  <w:style w:type="paragraph" w:customStyle="1" w:styleId="ElsAcknowledgementsHeading">
    <w:name w:val="Els_AcknowledgementsHeading"/>
    <w:next w:val="ElsParagraph"/>
    <w:rsid w:val="00921B48"/>
    <w:pPr>
      <w:spacing w:before="220" w:after="220" w:line="220" w:lineRule="exact"/>
    </w:pPr>
    <w:rPr>
      <w:rFonts w:ascii="Times New Roman" w:eastAsia="Times New Roman" w:hAnsi="Times New Roman" w:cs="Times New Roman"/>
      <w:b/>
      <w:sz w:val="20"/>
      <w:szCs w:val="20"/>
    </w:rPr>
  </w:style>
  <w:style w:type="paragraph" w:customStyle="1" w:styleId="ElsReferencesHeading">
    <w:name w:val="Els_ReferencesHeading"/>
    <w:next w:val="ElsReferences"/>
    <w:rsid w:val="00921B48"/>
    <w:pPr>
      <w:keepNext/>
      <w:spacing w:before="240" w:after="240" w:line="240" w:lineRule="auto"/>
    </w:pPr>
    <w:rPr>
      <w:rFonts w:ascii="Times New Roman" w:eastAsia="Times New Roman" w:hAnsi="Times New Roman" w:cs="Times New Roman"/>
      <w:b/>
      <w:sz w:val="19"/>
      <w:szCs w:val="20"/>
    </w:rPr>
  </w:style>
  <w:style w:type="paragraph" w:customStyle="1" w:styleId="ElsReferences">
    <w:name w:val="Els_References"/>
    <w:rsid w:val="00921B48"/>
    <w:pPr>
      <w:numPr>
        <w:numId w:val="7"/>
      </w:numPr>
      <w:spacing w:after="0" w:line="240" w:lineRule="auto"/>
    </w:pPr>
    <w:rPr>
      <w:rFonts w:ascii="Times New Roman" w:eastAsia="Times New Roman" w:hAnsi="Times New Roman" w:cs="Times New Roman"/>
      <w:sz w:val="16"/>
      <w:szCs w:val="20"/>
    </w:rPr>
  </w:style>
  <w:style w:type="character" w:styleId="CommentReference">
    <w:name w:val="annotation reference"/>
    <w:basedOn w:val="DefaultParagraphFont"/>
    <w:uiPriority w:val="99"/>
    <w:semiHidden/>
    <w:unhideWhenUsed/>
    <w:rsid w:val="00A543A8"/>
    <w:rPr>
      <w:sz w:val="16"/>
      <w:szCs w:val="16"/>
    </w:rPr>
  </w:style>
  <w:style w:type="paragraph" w:styleId="CommentText">
    <w:name w:val="annotation text"/>
    <w:basedOn w:val="Normal"/>
    <w:link w:val="CommentTextChar"/>
    <w:uiPriority w:val="99"/>
    <w:unhideWhenUsed/>
    <w:rsid w:val="00A543A8"/>
    <w:pPr>
      <w:spacing w:line="240" w:lineRule="auto"/>
    </w:pPr>
    <w:rPr>
      <w:sz w:val="20"/>
      <w:szCs w:val="20"/>
    </w:rPr>
  </w:style>
  <w:style w:type="character" w:customStyle="1" w:styleId="CommentTextChar">
    <w:name w:val="Comment Text Char"/>
    <w:basedOn w:val="DefaultParagraphFont"/>
    <w:link w:val="CommentText"/>
    <w:uiPriority w:val="99"/>
    <w:rsid w:val="00A543A8"/>
    <w:rPr>
      <w:sz w:val="20"/>
      <w:szCs w:val="20"/>
    </w:rPr>
  </w:style>
  <w:style w:type="paragraph" w:styleId="CommentSubject">
    <w:name w:val="annotation subject"/>
    <w:basedOn w:val="CommentText"/>
    <w:next w:val="CommentText"/>
    <w:link w:val="CommentSubjectChar"/>
    <w:uiPriority w:val="99"/>
    <w:semiHidden/>
    <w:unhideWhenUsed/>
    <w:rsid w:val="00A543A8"/>
    <w:rPr>
      <w:b/>
      <w:bCs/>
    </w:rPr>
  </w:style>
  <w:style w:type="character" w:customStyle="1" w:styleId="CommentSubjectChar">
    <w:name w:val="Comment Subject Char"/>
    <w:basedOn w:val="CommentTextChar"/>
    <w:link w:val="CommentSubject"/>
    <w:uiPriority w:val="99"/>
    <w:semiHidden/>
    <w:rsid w:val="00A543A8"/>
    <w:rPr>
      <w:b/>
      <w:bCs/>
      <w:sz w:val="20"/>
      <w:szCs w:val="20"/>
    </w:rPr>
  </w:style>
  <w:style w:type="table" w:styleId="TableGrid">
    <w:name w:val="Table Grid"/>
    <w:basedOn w:val="TableNormal"/>
    <w:uiPriority w:val="39"/>
    <w:rsid w:val="008F060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CB04AHeadingSection">
    <w:name w:val="RSC B04 A Heading (Section)"/>
    <w:basedOn w:val="Normal"/>
    <w:link w:val="RSCB04AHeadingSectionChar"/>
    <w:qFormat/>
    <w:rsid w:val="00057B63"/>
    <w:pPr>
      <w:spacing w:before="400" w:after="80" w:line="240" w:lineRule="auto"/>
    </w:pPr>
    <w:rPr>
      <w:b/>
      <w:sz w:val="24"/>
      <w:lang w:val="en-GB"/>
    </w:rPr>
  </w:style>
  <w:style w:type="character" w:customStyle="1" w:styleId="RSCB04AHeadingSectionChar">
    <w:name w:val="RSC B04 A Heading (Section) Char"/>
    <w:basedOn w:val="DefaultParagraphFont"/>
    <w:link w:val="RSCB04AHeadingSection"/>
    <w:rsid w:val="00057B63"/>
    <w:rPr>
      <w:b/>
      <w:sz w:val="24"/>
      <w:lang w:val="en-GB"/>
    </w:rPr>
  </w:style>
  <w:style w:type="paragraph" w:customStyle="1" w:styleId="RSCB06BHeadingSub-Section">
    <w:name w:val="RSC B06 B Heading (Sub-Section)"/>
    <w:link w:val="RSCB06BHeadingSub-SectionChar"/>
    <w:qFormat/>
    <w:rsid w:val="00057B63"/>
    <w:pPr>
      <w:spacing w:after="80" w:line="240" w:lineRule="exact"/>
    </w:pPr>
    <w:rPr>
      <w:b/>
      <w:sz w:val="18"/>
      <w:lang w:val="en-GB"/>
    </w:rPr>
  </w:style>
  <w:style w:type="character" w:customStyle="1" w:styleId="RSCB06BHeadingSub-SectionChar">
    <w:name w:val="RSC B06 B Heading (Sub-Section) Char"/>
    <w:basedOn w:val="DefaultParagraphFont"/>
    <w:link w:val="RSCB06BHeadingSub-Section"/>
    <w:rsid w:val="00057B63"/>
    <w:rPr>
      <w:b/>
      <w:sz w:val="18"/>
      <w:lang w:val="en-GB"/>
    </w:rPr>
  </w:style>
  <w:style w:type="paragraph" w:customStyle="1" w:styleId="RSCR02References">
    <w:name w:val="RSC R02 References"/>
    <w:basedOn w:val="Normal"/>
    <w:link w:val="RSCR02ReferencesChar"/>
    <w:qFormat/>
    <w:rsid w:val="00057B63"/>
    <w:pPr>
      <w:numPr>
        <w:numId w:val="11"/>
      </w:numPr>
      <w:spacing w:after="0" w:line="200" w:lineRule="exact"/>
      <w:ind w:left="284" w:hanging="284"/>
      <w:jc w:val="both"/>
    </w:pPr>
    <w:rPr>
      <w:rFonts w:cs="Times New Roman"/>
      <w:w w:val="105"/>
      <w:sz w:val="18"/>
      <w:szCs w:val="18"/>
      <w:lang w:val="en-GB"/>
    </w:rPr>
  </w:style>
  <w:style w:type="character" w:customStyle="1" w:styleId="RSCR02ReferencesChar">
    <w:name w:val="RSC R02 References Char"/>
    <w:basedOn w:val="DefaultParagraphFont"/>
    <w:link w:val="RSCR02References"/>
    <w:rsid w:val="00057B63"/>
    <w:rPr>
      <w:rFonts w:cs="Times New Roman"/>
      <w:w w:val="105"/>
      <w:sz w:val="18"/>
      <w:szCs w:val="18"/>
      <w:lang w:val="en-GB"/>
    </w:rPr>
  </w:style>
  <w:style w:type="paragraph" w:styleId="FootnoteText">
    <w:name w:val="footnote text"/>
    <w:basedOn w:val="Normal"/>
    <w:link w:val="FootnoteTextChar"/>
    <w:uiPriority w:val="99"/>
    <w:semiHidden/>
    <w:unhideWhenUsed/>
    <w:rsid w:val="00347A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7A49"/>
    <w:rPr>
      <w:sz w:val="20"/>
      <w:szCs w:val="20"/>
    </w:rPr>
  </w:style>
  <w:style w:type="character" w:customStyle="1" w:styleId="label">
    <w:name w:val="label"/>
    <w:basedOn w:val="DefaultParagraphFont"/>
    <w:rsid w:val="009E5637"/>
  </w:style>
  <w:style w:type="paragraph" w:styleId="EndnoteText">
    <w:name w:val="endnote text"/>
    <w:basedOn w:val="Normal"/>
    <w:link w:val="EndnoteTextChar"/>
    <w:uiPriority w:val="99"/>
    <w:semiHidden/>
    <w:unhideWhenUsed/>
    <w:rsid w:val="008529D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29DC"/>
    <w:rPr>
      <w:sz w:val="20"/>
      <w:szCs w:val="20"/>
    </w:rPr>
  </w:style>
  <w:style w:type="character" w:styleId="EndnoteReference">
    <w:name w:val="endnote reference"/>
    <w:basedOn w:val="DefaultParagraphFont"/>
    <w:uiPriority w:val="99"/>
    <w:semiHidden/>
    <w:unhideWhenUsed/>
    <w:rsid w:val="008529DC"/>
    <w:rPr>
      <w:vertAlign w:val="superscript"/>
    </w:rPr>
  </w:style>
  <w:style w:type="character" w:styleId="FootnoteReference">
    <w:name w:val="footnote reference"/>
    <w:basedOn w:val="DefaultParagraphFont"/>
    <w:uiPriority w:val="99"/>
    <w:semiHidden/>
    <w:unhideWhenUsed/>
    <w:rsid w:val="008529DC"/>
    <w:rPr>
      <w:vertAlign w:val="superscript"/>
    </w:rPr>
  </w:style>
  <w:style w:type="character" w:customStyle="1" w:styleId="sr-only">
    <w:name w:val="sr-only"/>
    <w:basedOn w:val="DefaultParagraphFont"/>
    <w:rsid w:val="003764E3"/>
  </w:style>
  <w:style w:type="character" w:customStyle="1" w:styleId="text">
    <w:name w:val="text"/>
    <w:basedOn w:val="DefaultParagraphFont"/>
    <w:rsid w:val="003764E3"/>
  </w:style>
  <w:style w:type="character" w:customStyle="1" w:styleId="author-ref">
    <w:name w:val="author-ref"/>
    <w:basedOn w:val="DefaultParagraphFont"/>
    <w:rsid w:val="003764E3"/>
  </w:style>
  <w:style w:type="character" w:customStyle="1" w:styleId="title-text">
    <w:name w:val="title-text"/>
    <w:basedOn w:val="DefaultParagraphFont"/>
    <w:rsid w:val="00AA5844"/>
  </w:style>
  <w:style w:type="character" w:customStyle="1" w:styleId="Heading3Char">
    <w:name w:val="Heading 3 Char"/>
    <w:basedOn w:val="DefaultParagraphFont"/>
    <w:link w:val="Heading3"/>
    <w:uiPriority w:val="9"/>
    <w:semiHidden/>
    <w:rsid w:val="002506BD"/>
    <w:rPr>
      <w:rFonts w:asciiTheme="majorHAnsi" w:eastAsiaTheme="majorEastAsia" w:hAnsiTheme="majorHAnsi" w:cstheme="majorBidi"/>
      <w:color w:val="243F60" w:themeColor="accent1" w:themeShade="7F"/>
      <w:sz w:val="24"/>
      <w:szCs w:val="24"/>
    </w:rPr>
  </w:style>
  <w:style w:type="character" w:customStyle="1" w:styleId="inventors-text">
    <w:name w:val="inventors-text"/>
    <w:basedOn w:val="DefaultParagraphFont"/>
    <w:rsid w:val="002506BD"/>
  </w:style>
  <w:style w:type="character" w:customStyle="1" w:styleId="cit-title">
    <w:name w:val="cit-title"/>
    <w:basedOn w:val="DefaultParagraphFont"/>
    <w:rsid w:val="00AE12AB"/>
  </w:style>
  <w:style w:type="character" w:customStyle="1" w:styleId="cit-year-info">
    <w:name w:val="cit-year-info"/>
    <w:basedOn w:val="DefaultParagraphFont"/>
    <w:rsid w:val="00AE12AB"/>
  </w:style>
  <w:style w:type="character" w:customStyle="1" w:styleId="cit-volume">
    <w:name w:val="cit-volume"/>
    <w:basedOn w:val="DefaultParagraphFont"/>
    <w:rsid w:val="00AE12AB"/>
  </w:style>
  <w:style w:type="character" w:customStyle="1" w:styleId="cit-issue">
    <w:name w:val="cit-issue"/>
    <w:basedOn w:val="DefaultParagraphFont"/>
    <w:rsid w:val="00AE12AB"/>
  </w:style>
  <w:style w:type="character" w:customStyle="1" w:styleId="cit-pagerange">
    <w:name w:val="cit-pagerange"/>
    <w:basedOn w:val="DefaultParagraphFont"/>
    <w:rsid w:val="00AE12AB"/>
  </w:style>
  <w:style w:type="paragraph" w:styleId="Revision">
    <w:name w:val="Revision"/>
    <w:hidden/>
    <w:uiPriority w:val="99"/>
    <w:semiHidden/>
    <w:rsid w:val="00916049"/>
    <w:pPr>
      <w:spacing w:after="0" w:line="240" w:lineRule="auto"/>
    </w:pPr>
  </w:style>
  <w:style w:type="character" w:customStyle="1" w:styleId="Mentionnonrsolue1">
    <w:name w:val="Mention non résolue1"/>
    <w:basedOn w:val="DefaultParagraphFont"/>
    <w:uiPriority w:val="99"/>
    <w:semiHidden/>
    <w:unhideWhenUsed/>
    <w:rsid w:val="003F3EC8"/>
    <w:rPr>
      <w:color w:val="605E5C"/>
      <w:shd w:val="clear" w:color="auto" w:fill="E1DFDD"/>
    </w:rPr>
  </w:style>
  <w:style w:type="paragraph" w:styleId="Caption">
    <w:name w:val="caption"/>
    <w:basedOn w:val="Normal"/>
    <w:next w:val="Normal"/>
    <w:uiPriority w:val="35"/>
    <w:unhideWhenUsed/>
    <w:qFormat/>
    <w:rsid w:val="00E36D59"/>
    <w:pPr>
      <w:spacing w:line="240" w:lineRule="auto"/>
    </w:pPr>
    <w:rPr>
      <w:rFonts w:ascii="Times New Roman" w:hAnsi="Times New Roman" w:cs="Times New Roman"/>
      <w:i/>
      <w:iCs/>
      <w:color w:val="1F497D" w:themeColor="text2"/>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29301">
      <w:bodyDiv w:val="1"/>
      <w:marLeft w:val="0"/>
      <w:marRight w:val="0"/>
      <w:marTop w:val="0"/>
      <w:marBottom w:val="0"/>
      <w:divBdr>
        <w:top w:val="none" w:sz="0" w:space="0" w:color="auto"/>
        <w:left w:val="none" w:sz="0" w:space="0" w:color="auto"/>
        <w:bottom w:val="none" w:sz="0" w:space="0" w:color="auto"/>
        <w:right w:val="none" w:sz="0" w:space="0" w:color="auto"/>
      </w:divBdr>
    </w:div>
    <w:div w:id="131556073">
      <w:bodyDiv w:val="1"/>
      <w:marLeft w:val="0"/>
      <w:marRight w:val="0"/>
      <w:marTop w:val="0"/>
      <w:marBottom w:val="0"/>
      <w:divBdr>
        <w:top w:val="none" w:sz="0" w:space="0" w:color="auto"/>
        <w:left w:val="none" w:sz="0" w:space="0" w:color="auto"/>
        <w:bottom w:val="none" w:sz="0" w:space="0" w:color="auto"/>
        <w:right w:val="none" w:sz="0" w:space="0" w:color="auto"/>
      </w:divBdr>
      <w:divsChild>
        <w:div w:id="1083182728">
          <w:marLeft w:val="0"/>
          <w:marRight w:val="0"/>
          <w:marTop w:val="0"/>
          <w:marBottom w:val="0"/>
          <w:divBdr>
            <w:top w:val="none" w:sz="0" w:space="0" w:color="auto"/>
            <w:left w:val="none" w:sz="0" w:space="0" w:color="auto"/>
            <w:bottom w:val="none" w:sz="0" w:space="0" w:color="auto"/>
            <w:right w:val="none" w:sz="0" w:space="0" w:color="auto"/>
          </w:divBdr>
          <w:divsChild>
            <w:div w:id="1365904480">
              <w:marLeft w:val="0"/>
              <w:marRight w:val="0"/>
              <w:marTop w:val="0"/>
              <w:marBottom w:val="0"/>
              <w:divBdr>
                <w:top w:val="none" w:sz="0" w:space="0" w:color="auto"/>
                <w:left w:val="none" w:sz="0" w:space="0" w:color="auto"/>
                <w:bottom w:val="none" w:sz="0" w:space="0" w:color="auto"/>
                <w:right w:val="none" w:sz="0" w:space="0" w:color="auto"/>
              </w:divBdr>
              <w:divsChild>
                <w:div w:id="58040748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4127747">
      <w:bodyDiv w:val="1"/>
      <w:marLeft w:val="0"/>
      <w:marRight w:val="0"/>
      <w:marTop w:val="0"/>
      <w:marBottom w:val="0"/>
      <w:divBdr>
        <w:top w:val="none" w:sz="0" w:space="0" w:color="auto"/>
        <w:left w:val="none" w:sz="0" w:space="0" w:color="auto"/>
        <w:bottom w:val="none" w:sz="0" w:space="0" w:color="auto"/>
        <w:right w:val="none" w:sz="0" w:space="0" w:color="auto"/>
      </w:divBdr>
    </w:div>
    <w:div w:id="215288764">
      <w:bodyDiv w:val="1"/>
      <w:marLeft w:val="0"/>
      <w:marRight w:val="0"/>
      <w:marTop w:val="0"/>
      <w:marBottom w:val="0"/>
      <w:divBdr>
        <w:top w:val="none" w:sz="0" w:space="0" w:color="auto"/>
        <w:left w:val="none" w:sz="0" w:space="0" w:color="auto"/>
        <w:bottom w:val="none" w:sz="0" w:space="0" w:color="auto"/>
        <w:right w:val="none" w:sz="0" w:space="0" w:color="auto"/>
      </w:divBdr>
    </w:div>
    <w:div w:id="257373812">
      <w:bodyDiv w:val="1"/>
      <w:marLeft w:val="0"/>
      <w:marRight w:val="0"/>
      <w:marTop w:val="0"/>
      <w:marBottom w:val="0"/>
      <w:divBdr>
        <w:top w:val="none" w:sz="0" w:space="0" w:color="auto"/>
        <w:left w:val="none" w:sz="0" w:space="0" w:color="auto"/>
        <w:bottom w:val="none" w:sz="0" w:space="0" w:color="auto"/>
        <w:right w:val="none" w:sz="0" w:space="0" w:color="auto"/>
      </w:divBdr>
      <w:divsChild>
        <w:div w:id="2088113397">
          <w:marLeft w:val="0"/>
          <w:marRight w:val="0"/>
          <w:marTop w:val="0"/>
          <w:marBottom w:val="0"/>
          <w:divBdr>
            <w:top w:val="none" w:sz="0" w:space="0" w:color="auto"/>
            <w:left w:val="none" w:sz="0" w:space="0" w:color="auto"/>
            <w:bottom w:val="none" w:sz="0" w:space="0" w:color="auto"/>
            <w:right w:val="none" w:sz="0" w:space="0" w:color="auto"/>
          </w:divBdr>
          <w:divsChild>
            <w:div w:id="927035063">
              <w:marLeft w:val="0"/>
              <w:marRight w:val="0"/>
              <w:marTop w:val="0"/>
              <w:marBottom w:val="0"/>
              <w:divBdr>
                <w:top w:val="none" w:sz="0" w:space="0" w:color="auto"/>
                <w:left w:val="none" w:sz="0" w:space="0" w:color="auto"/>
                <w:bottom w:val="none" w:sz="0" w:space="0" w:color="auto"/>
                <w:right w:val="none" w:sz="0" w:space="0" w:color="auto"/>
              </w:divBdr>
              <w:divsChild>
                <w:div w:id="161732883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69824044">
      <w:bodyDiv w:val="1"/>
      <w:marLeft w:val="0"/>
      <w:marRight w:val="0"/>
      <w:marTop w:val="0"/>
      <w:marBottom w:val="0"/>
      <w:divBdr>
        <w:top w:val="none" w:sz="0" w:space="0" w:color="auto"/>
        <w:left w:val="none" w:sz="0" w:space="0" w:color="auto"/>
        <w:bottom w:val="none" w:sz="0" w:space="0" w:color="auto"/>
        <w:right w:val="none" w:sz="0" w:space="0" w:color="auto"/>
      </w:divBdr>
      <w:divsChild>
        <w:div w:id="855116891">
          <w:marLeft w:val="0"/>
          <w:marRight w:val="0"/>
          <w:marTop w:val="0"/>
          <w:marBottom w:val="0"/>
          <w:divBdr>
            <w:top w:val="none" w:sz="0" w:space="0" w:color="auto"/>
            <w:left w:val="none" w:sz="0" w:space="0" w:color="auto"/>
            <w:bottom w:val="none" w:sz="0" w:space="0" w:color="auto"/>
            <w:right w:val="none" w:sz="0" w:space="0" w:color="auto"/>
          </w:divBdr>
          <w:divsChild>
            <w:div w:id="693262217">
              <w:marLeft w:val="0"/>
              <w:marRight w:val="0"/>
              <w:marTop w:val="0"/>
              <w:marBottom w:val="0"/>
              <w:divBdr>
                <w:top w:val="none" w:sz="0" w:space="0" w:color="auto"/>
                <w:left w:val="none" w:sz="0" w:space="0" w:color="auto"/>
                <w:bottom w:val="none" w:sz="0" w:space="0" w:color="auto"/>
                <w:right w:val="none" w:sz="0" w:space="0" w:color="auto"/>
              </w:divBdr>
              <w:divsChild>
                <w:div w:id="76017976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88973412">
      <w:bodyDiv w:val="1"/>
      <w:marLeft w:val="0"/>
      <w:marRight w:val="0"/>
      <w:marTop w:val="0"/>
      <w:marBottom w:val="0"/>
      <w:divBdr>
        <w:top w:val="none" w:sz="0" w:space="0" w:color="auto"/>
        <w:left w:val="none" w:sz="0" w:space="0" w:color="auto"/>
        <w:bottom w:val="none" w:sz="0" w:space="0" w:color="auto"/>
        <w:right w:val="none" w:sz="0" w:space="0" w:color="auto"/>
      </w:divBdr>
      <w:divsChild>
        <w:div w:id="708263587">
          <w:marLeft w:val="0"/>
          <w:marRight w:val="0"/>
          <w:marTop w:val="0"/>
          <w:marBottom w:val="0"/>
          <w:divBdr>
            <w:top w:val="none" w:sz="0" w:space="0" w:color="auto"/>
            <w:left w:val="none" w:sz="0" w:space="0" w:color="auto"/>
            <w:bottom w:val="none" w:sz="0" w:space="0" w:color="auto"/>
            <w:right w:val="none" w:sz="0" w:space="0" w:color="auto"/>
          </w:divBdr>
          <w:divsChild>
            <w:div w:id="680855520">
              <w:marLeft w:val="0"/>
              <w:marRight w:val="0"/>
              <w:marTop w:val="0"/>
              <w:marBottom w:val="0"/>
              <w:divBdr>
                <w:top w:val="none" w:sz="0" w:space="0" w:color="auto"/>
                <w:left w:val="none" w:sz="0" w:space="0" w:color="auto"/>
                <w:bottom w:val="none" w:sz="0" w:space="0" w:color="auto"/>
                <w:right w:val="none" w:sz="0" w:space="0" w:color="auto"/>
              </w:divBdr>
              <w:divsChild>
                <w:div w:id="176595037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14796987">
      <w:bodyDiv w:val="1"/>
      <w:marLeft w:val="0"/>
      <w:marRight w:val="0"/>
      <w:marTop w:val="0"/>
      <w:marBottom w:val="0"/>
      <w:divBdr>
        <w:top w:val="none" w:sz="0" w:space="0" w:color="auto"/>
        <w:left w:val="none" w:sz="0" w:space="0" w:color="auto"/>
        <w:bottom w:val="none" w:sz="0" w:space="0" w:color="auto"/>
        <w:right w:val="none" w:sz="0" w:space="0" w:color="auto"/>
      </w:divBdr>
      <w:divsChild>
        <w:div w:id="1378819865">
          <w:marLeft w:val="0"/>
          <w:marRight w:val="0"/>
          <w:marTop w:val="0"/>
          <w:marBottom w:val="0"/>
          <w:divBdr>
            <w:top w:val="none" w:sz="0" w:space="0" w:color="auto"/>
            <w:left w:val="none" w:sz="0" w:space="0" w:color="auto"/>
            <w:bottom w:val="none" w:sz="0" w:space="0" w:color="auto"/>
            <w:right w:val="none" w:sz="0" w:space="0" w:color="auto"/>
          </w:divBdr>
          <w:divsChild>
            <w:div w:id="1083336650">
              <w:marLeft w:val="0"/>
              <w:marRight w:val="0"/>
              <w:marTop w:val="0"/>
              <w:marBottom w:val="0"/>
              <w:divBdr>
                <w:top w:val="none" w:sz="0" w:space="0" w:color="auto"/>
                <w:left w:val="none" w:sz="0" w:space="0" w:color="auto"/>
                <w:bottom w:val="none" w:sz="0" w:space="0" w:color="auto"/>
                <w:right w:val="none" w:sz="0" w:space="0" w:color="auto"/>
              </w:divBdr>
              <w:divsChild>
                <w:div w:id="46250200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47565382">
      <w:bodyDiv w:val="1"/>
      <w:marLeft w:val="0"/>
      <w:marRight w:val="0"/>
      <w:marTop w:val="0"/>
      <w:marBottom w:val="0"/>
      <w:divBdr>
        <w:top w:val="none" w:sz="0" w:space="0" w:color="auto"/>
        <w:left w:val="none" w:sz="0" w:space="0" w:color="auto"/>
        <w:bottom w:val="none" w:sz="0" w:space="0" w:color="auto"/>
        <w:right w:val="none" w:sz="0" w:space="0" w:color="auto"/>
      </w:divBdr>
      <w:divsChild>
        <w:div w:id="2057896106">
          <w:marLeft w:val="0"/>
          <w:marRight w:val="0"/>
          <w:marTop w:val="0"/>
          <w:marBottom w:val="0"/>
          <w:divBdr>
            <w:top w:val="none" w:sz="0" w:space="0" w:color="auto"/>
            <w:left w:val="none" w:sz="0" w:space="0" w:color="auto"/>
            <w:bottom w:val="none" w:sz="0" w:space="0" w:color="auto"/>
            <w:right w:val="none" w:sz="0" w:space="0" w:color="auto"/>
          </w:divBdr>
          <w:divsChild>
            <w:div w:id="540479776">
              <w:marLeft w:val="0"/>
              <w:marRight w:val="0"/>
              <w:marTop w:val="0"/>
              <w:marBottom w:val="0"/>
              <w:divBdr>
                <w:top w:val="none" w:sz="0" w:space="0" w:color="auto"/>
                <w:left w:val="none" w:sz="0" w:space="0" w:color="auto"/>
                <w:bottom w:val="none" w:sz="0" w:space="0" w:color="auto"/>
                <w:right w:val="none" w:sz="0" w:space="0" w:color="auto"/>
              </w:divBdr>
              <w:divsChild>
                <w:div w:id="204375065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68264721">
      <w:bodyDiv w:val="1"/>
      <w:marLeft w:val="0"/>
      <w:marRight w:val="0"/>
      <w:marTop w:val="0"/>
      <w:marBottom w:val="0"/>
      <w:divBdr>
        <w:top w:val="none" w:sz="0" w:space="0" w:color="auto"/>
        <w:left w:val="none" w:sz="0" w:space="0" w:color="auto"/>
        <w:bottom w:val="none" w:sz="0" w:space="0" w:color="auto"/>
        <w:right w:val="none" w:sz="0" w:space="0" w:color="auto"/>
      </w:divBdr>
      <w:divsChild>
        <w:div w:id="620305841">
          <w:marLeft w:val="0"/>
          <w:marRight w:val="0"/>
          <w:marTop w:val="0"/>
          <w:marBottom w:val="0"/>
          <w:divBdr>
            <w:top w:val="none" w:sz="0" w:space="0" w:color="auto"/>
            <w:left w:val="none" w:sz="0" w:space="0" w:color="auto"/>
            <w:bottom w:val="none" w:sz="0" w:space="0" w:color="auto"/>
            <w:right w:val="none" w:sz="0" w:space="0" w:color="auto"/>
          </w:divBdr>
          <w:divsChild>
            <w:div w:id="767626879">
              <w:marLeft w:val="0"/>
              <w:marRight w:val="0"/>
              <w:marTop w:val="0"/>
              <w:marBottom w:val="0"/>
              <w:divBdr>
                <w:top w:val="none" w:sz="0" w:space="0" w:color="auto"/>
                <w:left w:val="none" w:sz="0" w:space="0" w:color="auto"/>
                <w:bottom w:val="none" w:sz="0" w:space="0" w:color="auto"/>
                <w:right w:val="none" w:sz="0" w:space="0" w:color="auto"/>
              </w:divBdr>
              <w:divsChild>
                <w:div w:id="99044577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82025457">
      <w:bodyDiv w:val="1"/>
      <w:marLeft w:val="0"/>
      <w:marRight w:val="0"/>
      <w:marTop w:val="0"/>
      <w:marBottom w:val="0"/>
      <w:divBdr>
        <w:top w:val="none" w:sz="0" w:space="0" w:color="auto"/>
        <w:left w:val="none" w:sz="0" w:space="0" w:color="auto"/>
        <w:bottom w:val="none" w:sz="0" w:space="0" w:color="auto"/>
        <w:right w:val="none" w:sz="0" w:space="0" w:color="auto"/>
      </w:divBdr>
    </w:div>
    <w:div w:id="414057831">
      <w:bodyDiv w:val="1"/>
      <w:marLeft w:val="0"/>
      <w:marRight w:val="0"/>
      <w:marTop w:val="0"/>
      <w:marBottom w:val="0"/>
      <w:divBdr>
        <w:top w:val="none" w:sz="0" w:space="0" w:color="auto"/>
        <w:left w:val="none" w:sz="0" w:space="0" w:color="auto"/>
        <w:bottom w:val="none" w:sz="0" w:space="0" w:color="auto"/>
        <w:right w:val="none" w:sz="0" w:space="0" w:color="auto"/>
      </w:divBdr>
      <w:divsChild>
        <w:div w:id="560137440">
          <w:marLeft w:val="0"/>
          <w:marRight w:val="0"/>
          <w:marTop w:val="0"/>
          <w:marBottom w:val="0"/>
          <w:divBdr>
            <w:top w:val="none" w:sz="0" w:space="0" w:color="auto"/>
            <w:left w:val="none" w:sz="0" w:space="0" w:color="auto"/>
            <w:bottom w:val="none" w:sz="0" w:space="0" w:color="auto"/>
            <w:right w:val="none" w:sz="0" w:space="0" w:color="auto"/>
          </w:divBdr>
          <w:divsChild>
            <w:div w:id="1729182428">
              <w:marLeft w:val="0"/>
              <w:marRight w:val="0"/>
              <w:marTop w:val="0"/>
              <w:marBottom w:val="0"/>
              <w:divBdr>
                <w:top w:val="none" w:sz="0" w:space="0" w:color="auto"/>
                <w:left w:val="none" w:sz="0" w:space="0" w:color="auto"/>
                <w:bottom w:val="none" w:sz="0" w:space="0" w:color="auto"/>
                <w:right w:val="none" w:sz="0" w:space="0" w:color="auto"/>
              </w:divBdr>
              <w:divsChild>
                <w:div w:id="37750988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32014962">
      <w:bodyDiv w:val="1"/>
      <w:marLeft w:val="0"/>
      <w:marRight w:val="0"/>
      <w:marTop w:val="0"/>
      <w:marBottom w:val="0"/>
      <w:divBdr>
        <w:top w:val="none" w:sz="0" w:space="0" w:color="auto"/>
        <w:left w:val="none" w:sz="0" w:space="0" w:color="auto"/>
        <w:bottom w:val="none" w:sz="0" w:space="0" w:color="auto"/>
        <w:right w:val="none" w:sz="0" w:space="0" w:color="auto"/>
      </w:divBdr>
      <w:divsChild>
        <w:div w:id="585186966">
          <w:marLeft w:val="0"/>
          <w:marRight w:val="0"/>
          <w:marTop w:val="0"/>
          <w:marBottom w:val="0"/>
          <w:divBdr>
            <w:top w:val="none" w:sz="0" w:space="0" w:color="auto"/>
            <w:left w:val="none" w:sz="0" w:space="0" w:color="auto"/>
            <w:bottom w:val="none" w:sz="0" w:space="0" w:color="auto"/>
            <w:right w:val="none" w:sz="0" w:space="0" w:color="auto"/>
          </w:divBdr>
          <w:divsChild>
            <w:div w:id="378282137">
              <w:marLeft w:val="0"/>
              <w:marRight w:val="0"/>
              <w:marTop w:val="0"/>
              <w:marBottom w:val="0"/>
              <w:divBdr>
                <w:top w:val="none" w:sz="0" w:space="0" w:color="auto"/>
                <w:left w:val="none" w:sz="0" w:space="0" w:color="auto"/>
                <w:bottom w:val="none" w:sz="0" w:space="0" w:color="auto"/>
                <w:right w:val="none" w:sz="0" w:space="0" w:color="auto"/>
              </w:divBdr>
              <w:divsChild>
                <w:div w:id="71023226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38570925">
      <w:bodyDiv w:val="1"/>
      <w:marLeft w:val="0"/>
      <w:marRight w:val="0"/>
      <w:marTop w:val="0"/>
      <w:marBottom w:val="0"/>
      <w:divBdr>
        <w:top w:val="none" w:sz="0" w:space="0" w:color="auto"/>
        <w:left w:val="none" w:sz="0" w:space="0" w:color="auto"/>
        <w:bottom w:val="none" w:sz="0" w:space="0" w:color="auto"/>
        <w:right w:val="none" w:sz="0" w:space="0" w:color="auto"/>
      </w:divBdr>
      <w:divsChild>
        <w:div w:id="727611314">
          <w:marLeft w:val="0"/>
          <w:marRight w:val="0"/>
          <w:marTop w:val="0"/>
          <w:marBottom w:val="0"/>
          <w:divBdr>
            <w:top w:val="none" w:sz="0" w:space="0" w:color="auto"/>
            <w:left w:val="none" w:sz="0" w:space="0" w:color="auto"/>
            <w:bottom w:val="none" w:sz="0" w:space="0" w:color="auto"/>
            <w:right w:val="none" w:sz="0" w:space="0" w:color="auto"/>
          </w:divBdr>
          <w:divsChild>
            <w:div w:id="548298343">
              <w:marLeft w:val="0"/>
              <w:marRight w:val="0"/>
              <w:marTop w:val="0"/>
              <w:marBottom w:val="0"/>
              <w:divBdr>
                <w:top w:val="none" w:sz="0" w:space="0" w:color="auto"/>
                <w:left w:val="none" w:sz="0" w:space="0" w:color="auto"/>
                <w:bottom w:val="none" w:sz="0" w:space="0" w:color="auto"/>
                <w:right w:val="none" w:sz="0" w:space="0" w:color="auto"/>
              </w:divBdr>
              <w:divsChild>
                <w:div w:id="25679701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46583808">
      <w:bodyDiv w:val="1"/>
      <w:marLeft w:val="0"/>
      <w:marRight w:val="0"/>
      <w:marTop w:val="0"/>
      <w:marBottom w:val="0"/>
      <w:divBdr>
        <w:top w:val="none" w:sz="0" w:space="0" w:color="auto"/>
        <w:left w:val="none" w:sz="0" w:space="0" w:color="auto"/>
        <w:bottom w:val="none" w:sz="0" w:space="0" w:color="auto"/>
        <w:right w:val="none" w:sz="0" w:space="0" w:color="auto"/>
      </w:divBdr>
    </w:div>
    <w:div w:id="446775169">
      <w:bodyDiv w:val="1"/>
      <w:marLeft w:val="0"/>
      <w:marRight w:val="0"/>
      <w:marTop w:val="0"/>
      <w:marBottom w:val="0"/>
      <w:divBdr>
        <w:top w:val="none" w:sz="0" w:space="0" w:color="auto"/>
        <w:left w:val="none" w:sz="0" w:space="0" w:color="auto"/>
        <w:bottom w:val="none" w:sz="0" w:space="0" w:color="auto"/>
        <w:right w:val="none" w:sz="0" w:space="0" w:color="auto"/>
      </w:divBdr>
      <w:divsChild>
        <w:div w:id="242228200">
          <w:marLeft w:val="0"/>
          <w:marRight w:val="0"/>
          <w:marTop w:val="0"/>
          <w:marBottom w:val="0"/>
          <w:divBdr>
            <w:top w:val="none" w:sz="0" w:space="0" w:color="auto"/>
            <w:left w:val="none" w:sz="0" w:space="0" w:color="auto"/>
            <w:bottom w:val="none" w:sz="0" w:space="0" w:color="auto"/>
            <w:right w:val="none" w:sz="0" w:space="0" w:color="auto"/>
          </w:divBdr>
          <w:divsChild>
            <w:div w:id="802888603">
              <w:marLeft w:val="0"/>
              <w:marRight w:val="0"/>
              <w:marTop w:val="0"/>
              <w:marBottom w:val="0"/>
              <w:divBdr>
                <w:top w:val="none" w:sz="0" w:space="0" w:color="auto"/>
                <w:left w:val="none" w:sz="0" w:space="0" w:color="auto"/>
                <w:bottom w:val="none" w:sz="0" w:space="0" w:color="auto"/>
                <w:right w:val="none" w:sz="0" w:space="0" w:color="auto"/>
              </w:divBdr>
              <w:divsChild>
                <w:div w:id="84174894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49393890">
      <w:bodyDiv w:val="1"/>
      <w:marLeft w:val="0"/>
      <w:marRight w:val="0"/>
      <w:marTop w:val="0"/>
      <w:marBottom w:val="0"/>
      <w:divBdr>
        <w:top w:val="none" w:sz="0" w:space="0" w:color="auto"/>
        <w:left w:val="none" w:sz="0" w:space="0" w:color="auto"/>
        <w:bottom w:val="none" w:sz="0" w:space="0" w:color="auto"/>
        <w:right w:val="none" w:sz="0" w:space="0" w:color="auto"/>
      </w:divBdr>
    </w:div>
    <w:div w:id="466817776">
      <w:bodyDiv w:val="1"/>
      <w:marLeft w:val="0"/>
      <w:marRight w:val="0"/>
      <w:marTop w:val="0"/>
      <w:marBottom w:val="0"/>
      <w:divBdr>
        <w:top w:val="none" w:sz="0" w:space="0" w:color="auto"/>
        <w:left w:val="none" w:sz="0" w:space="0" w:color="auto"/>
        <w:bottom w:val="none" w:sz="0" w:space="0" w:color="auto"/>
        <w:right w:val="none" w:sz="0" w:space="0" w:color="auto"/>
      </w:divBdr>
      <w:divsChild>
        <w:div w:id="948076343">
          <w:marLeft w:val="0"/>
          <w:marRight w:val="0"/>
          <w:marTop w:val="0"/>
          <w:marBottom w:val="0"/>
          <w:divBdr>
            <w:top w:val="none" w:sz="0" w:space="0" w:color="auto"/>
            <w:left w:val="none" w:sz="0" w:space="0" w:color="auto"/>
            <w:bottom w:val="none" w:sz="0" w:space="0" w:color="auto"/>
            <w:right w:val="none" w:sz="0" w:space="0" w:color="auto"/>
          </w:divBdr>
          <w:divsChild>
            <w:div w:id="1369140293">
              <w:marLeft w:val="0"/>
              <w:marRight w:val="0"/>
              <w:marTop w:val="0"/>
              <w:marBottom w:val="0"/>
              <w:divBdr>
                <w:top w:val="none" w:sz="0" w:space="0" w:color="auto"/>
                <w:left w:val="none" w:sz="0" w:space="0" w:color="auto"/>
                <w:bottom w:val="none" w:sz="0" w:space="0" w:color="auto"/>
                <w:right w:val="none" w:sz="0" w:space="0" w:color="auto"/>
              </w:divBdr>
              <w:divsChild>
                <w:div w:id="1086232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63296941">
      <w:bodyDiv w:val="1"/>
      <w:marLeft w:val="0"/>
      <w:marRight w:val="0"/>
      <w:marTop w:val="0"/>
      <w:marBottom w:val="0"/>
      <w:divBdr>
        <w:top w:val="none" w:sz="0" w:space="0" w:color="auto"/>
        <w:left w:val="none" w:sz="0" w:space="0" w:color="auto"/>
        <w:bottom w:val="none" w:sz="0" w:space="0" w:color="auto"/>
        <w:right w:val="none" w:sz="0" w:space="0" w:color="auto"/>
      </w:divBdr>
      <w:divsChild>
        <w:div w:id="1380861077">
          <w:marLeft w:val="150"/>
          <w:marRight w:val="150"/>
          <w:marTop w:val="0"/>
          <w:marBottom w:val="15"/>
          <w:divBdr>
            <w:top w:val="none" w:sz="0" w:space="0" w:color="auto"/>
            <w:left w:val="none" w:sz="0" w:space="0" w:color="auto"/>
            <w:bottom w:val="none" w:sz="0" w:space="0" w:color="auto"/>
            <w:right w:val="none" w:sz="0" w:space="0" w:color="auto"/>
          </w:divBdr>
          <w:divsChild>
            <w:div w:id="255598376">
              <w:marLeft w:val="0"/>
              <w:marRight w:val="0"/>
              <w:marTop w:val="0"/>
              <w:marBottom w:val="0"/>
              <w:divBdr>
                <w:top w:val="none" w:sz="0" w:space="0" w:color="auto"/>
                <w:left w:val="none" w:sz="0" w:space="0" w:color="auto"/>
                <w:bottom w:val="none" w:sz="0" w:space="0" w:color="auto"/>
                <w:right w:val="none" w:sz="0" w:space="0" w:color="auto"/>
              </w:divBdr>
            </w:div>
            <w:div w:id="1255550309">
              <w:marLeft w:val="0"/>
              <w:marRight w:val="0"/>
              <w:marTop w:val="0"/>
              <w:marBottom w:val="0"/>
              <w:divBdr>
                <w:top w:val="none" w:sz="0" w:space="0" w:color="auto"/>
                <w:left w:val="none" w:sz="0" w:space="0" w:color="auto"/>
                <w:bottom w:val="none" w:sz="0" w:space="0" w:color="auto"/>
                <w:right w:val="none" w:sz="0" w:space="0" w:color="auto"/>
              </w:divBdr>
              <w:divsChild>
                <w:div w:id="5987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2591">
          <w:marLeft w:val="150"/>
          <w:marRight w:val="0"/>
          <w:marTop w:val="150"/>
          <w:marBottom w:val="0"/>
          <w:divBdr>
            <w:top w:val="none" w:sz="0" w:space="0" w:color="auto"/>
            <w:left w:val="none" w:sz="0" w:space="0" w:color="auto"/>
            <w:bottom w:val="none" w:sz="0" w:space="0" w:color="auto"/>
            <w:right w:val="none" w:sz="0" w:space="0" w:color="auto"/>
          </w:divBdr>
        </w:div>
      </w:divsChild>
    </w:div>
    <w:div w:id="717822355">
      <w:bodyDiv w:val="1"/>
      <w:marLeft w:val="0"/>
      <w:marRight w:val="0"/>
      <w:marTop w:val="0"/>
      <w:marBottom w:val="0"/>
      <w:divBdr>
        <w:top w:val="none" w:sz="0" w:space="0" w:color="auto"/>
        <w:left w:val="none" w:sz="0" w:space="0" w:color="auto"/>
        <w:bottom w:val="none" w:sz="0" w:space="0" w:color="auto"/>
        <w:right w:val="none" w:sz="0" w:space="0" w:color="auto"/>
      </w:divBdr>
      <w:divsChild>
        <w:div w:id="1293097550">
          <w:marLeft w:val="0"/>
          <w:marRight w:val="0"/>
          <w:marTop w:val="0"/>
          <w:marBottom w:val="0"/>
          <w:divBdr>
            <w:top w:val="none" w:sz="0" w:space="0" w:color="auto"/>
            <w:left w:val="none" w:sz="0" w:space="0" w:color="auto"/>
            <w:bottom w:val="none" w:sz="0" w:space="0" w:color="auto"/>
            <w:right w:val="none" w:sz="0" w:space="0" w:color="auto"/>
          </w:divBdr>
          <w:divsChild>
            <w:div w:id="1081490805">
              <w:marLeft w:val="0"/>
              <w:marRight w:val="0"/>
              <w:marTop w:val="0"/>
              <w:marBottom w:val="0"/>
              <w:divBdr>
                <w:top w:val="none" w:sz="0" w:space="0" w:color="auto"/>
                <w:left w:val="none" w:sz="0" w:space="0" w:color="auto"/>
                <w:bottom w:val="none" w:sz="0" w:space="0" w:color="auto"/>
                <w:right w:val="none" w:sz="0" w:space="0" w:color="auto"/>
              </w:divBdr>
              <w:divsChild>
                <w:div w:id="173736142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29350691">
      <w:bodyDiv w:val="1"/>
      <w:marLeft w:val="0"/>
      <w:marRight w:val="0"/>
      <w:marTop w:val="0"/>
      <w:marBottom w:val="0"/>
      <w:divBdr>
        <w:top w:val="none" w:sz="0" w:space="0" w:color="auto"/>
        <w:left w:val="none" w:sz="0" w:space="0" w:color="auto"/>
        <w:bottom w:val="none" w:sz="0" w:space="0" w:color="auto"/>
        <w:right w:val="none" w:sz="0" w:space="0" w:color="auto"/>
      </w:divBdr>
      <w:divsChild>
        <w:div w:id="330375128">
          <w:marLeft w:val="0"/>
          <w:marRight w:val="0"/>
          <w:marTop w:val="0"/>
          <w:marBottom w:val="0"/>
          <w:divBdr>
            <w:top w:val="none" w:sz="0" w:space="0" w:color="auto"/>
            <w:left w:val="none" w:sz="0" w:space="0" w:color="auto"/>
            <w:bottom w:val="none" w:sz="0" w:space="0" w:color="auto"/>
            <w:right w:val="none" w:sz="0" w:space="0" w:color="auto"/>
          </w:divBdr>
          <w:divsChild>
            <w:div w:id="1396589670">
              <w:marLeft w:val="0"/>
              <w:marRight w:val="0"/>
              <w:marTop w:val="0"/>
              <w:marBottom w:val="0"/>
              <w:divBdr>
                <w:top w:val="none" w:sz="0" w:space="0" w:color="auto"/>
                <w:left w:val="none" w:sz="0" w:space="0" w:color="auto"/>
                <w:bottom w:val="none" w:sz="0" w:space="0" w:color="auto"/>
                <w:right w:val="none" w:sz="0" w:space="0" w:color="auto"/>
              </w:divBdr>
              <w:divsChild>
                <w:div w:id="82766867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93601921">
      <w:bodyDiv w:val="1"/>
      <w:marLeft w:val="0"/>
      <w:marRight w:val="0"/>
      <w:marTop w:val="0"/>
      <w:marBottom w:val="0"/>
      <w:divBdr>
        <w:top w:val="none" w:sz="0" w:space="0" w:color="auto"/>
        <w:left w:val="none" w:sz="0" w:space="0" w:color="auto"/>
        <w:bottom w:val="none" w:sz="0" w:space="0" w:color="auto"/>
        <w:right w:val="none" w:sz="0" w:space="0" w:color="auto"/>
      </w:divBdr>
      <w:divsChild>
        <w:div w:id="506135330">
          <w:marLeft w:val="0"/>
          <w:marRight w:val="0"/>
          <w:marTop w:val="0"/>
          <w:marBottom w:val="0"/>
          <w:divBdr>
            <w:top w:val="none" w:sz="0" w:space="0" w:color="auto"/>
            <w:left w:val="none" w:sz="0" w:space="0" w:color="auto"/>
            <w:bottom w:val="none" w:sz="0" w:space="0" w:color="auto"/>
            <w:right w:val="none" w:sz="0" w:space="0" w:color="auto"/>
          </w:divBdr>
          <w:divsChild>
            <w:div w:id="634676098">
              <w:marLeft w:val="0"/>
              <w:marRight w:val="0"/>
              <w:marTop w:val="0"/>
              <w:marBottom w:val="0"/>
              <w:divBdr>
                <w:top w:val="none" w:sz="0" w:space="0" w:color="auto"/>
                <w:left w:val="none" w:sz="0" w:space="0" w:color="auto"/>
                <w:bottom w:val="none" w:sz="0" w:space="0" w:color="auto"/>
                <w:right w:val="none" w:sz="0" w:space="0" w:color="auto"/>
              </w:divBdr>
              <w:divsChild>
                <w:div w:id="92290976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19201134">
      <w:bodyDiv w:val="1"/>
      <w:marLeft w:val="0"/>
      <w:marRight w:val="0"/>
      <w:marTop w:val="0"/>
      <w:marBottom w:val="0"/>
      <w:divBdr>
        <w:top w:val="none" w:sz="0" w:space="0" w:color="auto"/>
        <w:left w:val="none" w:sz="0" w:space="0" w:color="auto"/>
        <w:bottom w:val="none" w:sz="0" w:space="0" w:color="auto"/>
        <w:right w:val="none" w:sz="0" w:space="0" w:color="auto"/>
      </w:divBdr>
      <w:divsChild>
        <w:div w:id="974338670">
          <w:marLeft w:val="0"/>
          <w:marRight w:val="0"/>
          <w:marTop w:val="0"/>
          <w:marBottom w:val="0"/>
          <w:divBdr>
            <w:top w:val="none" w:sz="0" w:space="0" w:color="auto"/>
            <w:left w:val="none" w:sz="0" w:space="0" w:color="auto"/>
            <w:bottom w:val="none" w:sz="0" w:space="0" w:color="auto"/>
            <w:right w:val="none" w:sz="0" w:space="0" w:color="auto"/>
          </w:divBdr>
          <w:divsChild>
            <w:div w:id="615526635">
              <w:marLeft w:val="0"/>
              <w:marRight w:val="0"/>
              <w:marTop w:val="0"/>
              <w:marBottom w:val="0"/>
              <w:divBdr>
                <w:top w:val="none" w:sz="0" w:space="0" w:color="auto"/>
                <w:left w:val="none" w:sz="0" w:space="0" w:color="auto"/>
                <w:bottom w:val="none" w:sz="0" w:space="0" w:color="auto"/>
                <w:right w:val="none" w:sz="0" w:space="0" w:color="auto"/>
              </w:divBdr>
              <w:divsChild>
                <w:div w:id="131814625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831484997">
      <w:bodyDiv w:val="1"/>
      <w:marLeft w:val="0"/>
      <w:marRight w:val="0"/>
      <w:marTop w:val="0"/>
      <w:marBottom w:val="0"/>
      <w:divBdr>
        <w:top w:val="none" w:sz="0" w:space="0" w:color="auto"/>
        <w:left w:val="none" w:sz="0" w:space="0" w:color="auto"/>
        <w:bottom w:val="none" w:sz="0" w:space="0" w:color="auto"/>
        <w:right w:val="none" w:sz="0" w:space="0" w:color="auto"/>
      </w:divBdr>
    </w:div>
    <w:div w:id="872886728">
      <w:bodyDiv w:val="1"/>
      <w:marLeft w:val="0"/>
      <w:marRight w:val="0"/>
      <w:marTop w:val="0"/>
      <w:marBottom w:val="0"/>
      <w:divBdr>
        <w:top w:val="none" w:sz="0" w:space="0" w:color="auto"/>
        <w:left w:val="none" w:sz="0" w:space="0" w:color="auto"/>
        <w:bottom w:val="none" w:sz="0" w:space="0" w:color="auto"/>
        <w:right w:val="none" w:sz="0" w:space="0" w:color="auto"/>
      </w:divBdr>
    </w:div>
    <w:div w:id="937178863">
      <w:bodyDiv w:val="1"/>
      <w:marLeft w:val="0"/>
      <w:marRight w:val="0"/>
      <w:marTop w:val="0"/>
      <w:marBottom w:val="0"/>
      <w:divBdr>
        <w:top w:val="none" w:sz="0" w:space="0" w:color="auto"/>
        <w:left w:val="none" w:sz="0" w:space="0" w:color="auto"/>
        <w:bottom w:val="none" w:sz="0" w:space="0" w:color="auto"/>
        <w:right w:val="none" w:sz="0" w:space="0" w:color="auto"/>
      </w:divBdr>
      <w:divsChild>
        <w:div w:id="816537535">
          <w:marLeft w:val="0"/>
          <w:marRight w:val="0"/>
          <w:marTop w:val="0"/>
          <w:marBottom w:val="0"/>
          <w:divBdr>
            <w:top w:val="none" w:sz="0" w:space="0" w:color="auto"/>
            <w:left w:val="none" w:sz="0" w:space="0" w:color="auto"/>
            <w:bottom w:val="none" w:sz="0" w:space="0" w:color="auto"/>
            <w:right w:val="none" w:sz="0" w:space="0" w:color="auto"/>
          </w:divBdr>
          <w:divsChild>
            <w:div w:id="31129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5573">
      <w:bodyDiv w:val="1"/>
      <w:marLeft w:val="0"/>
      <w:marRight w:val="0"/>
      <w:marTop w:val="0"/>
      <w:marBottom w:val="0"/>
      <w:divBdr>
        <w:top w:val="none" w:sz="0" w:space="0" w:color="auto"/>
        <w:left w:val="none" w:sz="0" w:space="0" w:color="auto"/>
        <w:bottom w:val="none" w:sz="0" w:space="0" w:color="auto"/>
        <w:right w:val="none" w:sz="0" w:space="0" w:color="auto"/>
      </w:divBdr>
      <w:divsChild>
        <w:div w:id="2023780185">
          <w:marLeft w:val="0"/>
          <w:marRight w:val="0"/>
          <w:marTop w:val="0"/>
          <w:marBottom w:val="0"/>
          <w:divBdr>
            <w:top w:val="none" w:sz="0" w:space="0" w:color="auto"/>
            <w:left w:val="none" w:sz="0" w:space="0" w:color="auto"/>
            <w:bottom w:val="none" w:sz="0" w:space="0" w:color="auto"/>
            <w:right w:val="none" w:sz="0" w:space="0" w:color="auto"/>
          </w:divBdr>
          <w:divsChild>
            <w:div w:id="843933943">
              <w:marLeft w:val="0"/>
              <w:marRight w:val="0"/>
              <w:marTop w:val="0"/>
              <w:marBottom w:val="0"/>
              <w:divBdr>
                <w:top w:val="none" w:sz="0" w:space="0" w:color="auto"/>
                <w:left w:val="none" w:sz="0" w:space="0" w:color="auto"/>
                <w:bottom w:val="none" w:sz="0" w:space="0" w:color="auto"/>
                <w:right w:val="none" w:sz="0" w:space="0" w:color="auto"/>
              </w:divBdr>
              <w:divsChild>
                <w:div w:id="14033286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20369654">
      <w:bodyDiv w:val="1"/>
      <w:marLeft w:val="0"/>
      <w:marRight w:val="0"/>
      <w:marTop w:val="0"/>
      <w:marBottom w:val="0"/>
      <w:divBdr>
        <w:top w:val="none" w:sz="0" w:space="0" w:color="auto"/>
        <w:left w:val="none" w:sz="0" w:space="0" w:color="auto"/>
        <w:bottom w:val="none" w:sz="0" w:space="0" w:color="auto"/>
        <w:right w:val="none" w:sz="0" w:space="0" w:color="auto"/>
      </w:divBdr>
    </w:div>
    <w:div w:id="1448431946">
      <w:bodyDiv w:val="1"/>
      <w:marLeft w:val="0"/>
      <w:marRight w:val="0"/>
      <w:marTop w:val="0"/>
      <w:marBottom w:val="0"/>
      <w:divBdr>
        <w:top w:val="none" w:sz="0" w:space="0" w:color="auto"/>
        <w:left w:val="none" w:sz="0" w:space="0" w:color="auto"/>
        <w:bottom w:val="none" w:sz="0" w:space="0" w:color="auto"/>
        <w:right w:val="none" w:sz="0" w:space="0" w:color="auto"/>
      </w:divBdr>
    </w:div>
    <w:div w:id="1560625102">
      <w:bodyDiv w:val="1"/>
      <w:marLeft w:val="0"/>
      <w:marRight w:val="0"/>
      <w:marTop w:val="0"/>
      <w:marBottom w:val="0"/>
      <w:divBdr>
        <w:top w:val="none" w:sz="0" w:space="0" w:color="auto"/>
        <w:left w:val="none" w:sz="0" w:space="0" w:color="auto"/>
        <w:bottom w:val="none" w:sz="0" w:space="0" w:color="auto"/>
        <w:right w:val="none" w:sz="0" w:space="0" w:color="auto"/>
      </w:divBdr>
      <w:divsChild>
        <w:div w:id="501626193">
          <w:marLeft w:val="0"/>
          <w:marRight w:val="0"/>
          <w:marTop w:val="0"/>
          <w:marBottom w:val="0"/>
          <w:divBdr>
            <w:top w:val="none" w:sz="0" w:space="0" w:color="auto"/>
            <w:left w:val="none" w:sz="0" w:space="0" w:color="auto"/>
            <w:bottom w:val="none" w:sz="0" w:space="0" w:color="auto"/>
            <w:right w:val="none" w:sz="0" w:space="0" w:color="auto"/>
          </w:divBdr>
        </w:div>
        <w:div w:id="782192151">
          <w:marLeft w:val="0"/>
          <w:marRight w:val="0"/>
          <w:marTop w:val="0"/>
          <w:marBottom w:val="0"/>
          <w:divBdr>
            <w:top w:val="none" w:sz="0" w:space="0" w:color="auto"/>
            <w:left w:val="none" w:sz="0" w:space="0" w:color="auto"/>
            <w:bottom w:val="none" w:sz="0" w:space="0" w:color="auto"/>
            <w:right w:val="none" w:sz="0" w:space="0" w:color="auto"/>
          </w:divBdr>
        </w:div>
        <w:div w:id="893278538">
          <w:marLeft w:val="0"/>
          <w:marRight w:val="0"/>
          <w:marTop w:val="0"/>
          <w:marBottom w:val="0"/>
          <w:divBdr>
            <w:top w:val="none" w:sz="0" w:space="0" w:color="auto"/>
            <w:left w:val="none" w:sz="0" w:space="0" w:color="auto"/>
            <w:bottom w:val="none" w:sz="0" w:space="0" w:color="auto"/>
            <w:right w:val="none" w:sz="0" w:space="0" w:color="auto"/>
          </w:divBdr>
        </w:div>
        <w:div w:id="1535772699">
          <w:marLeft w:val="0"/>
          <w:marRight w:val="0"/>
          <w:marTop w:val="0"/>
          <w:marBottom w:val="0"/>
          <w:divBdr>
            <w:top w:val="none" w:sz="0" w:space="0" w:color="auto"/>
            <w:left w:val="none" w:sz="0" w:space="0" w:color="auto"/>
            <w:bottom w:val="none" w:sz="0" w:space="0" w:color="auto"/>
            <w:right w:val="none" w:sz="0" w:space="0" w:color="auto"/>
          </w:divBdr>
        </w:div>
        <w:div w:id="1772818147">
          <w:marLeft w:val="0"/>
          <w:marRight w:val="0"/>
          <w:marTop w:val="0"/>
          <w:marBottom w:val="0"/>
          <w:divBdr>
            <w:top w:val="none" w:sz="0" w:space="0" w:color="auto"/>
            <w:left w:val="none" w:sz="0" w:space="0" w:color="auto"/>
            <w:bottom w:val="none" w:sz="0" w:space="0" w:color="auto"/>
            <w:right w:val="none" w:sz="0" w:space="0" w:color="auto"/>
          </w:divBdr>
        </w:div>
        <w:div w:id="2072923120">
          <w:marLeft w:val="0"/>
          <w:marRight w:val="0"/>
          <w:marTop w:val="0"/>
          <w:marBottom w:val="0"/>
          <w:divBdr>
            <w:top w:val="none" w:sz="0" w:space="0" w:color="auto"/>
            <w:left w:val="none" w:sz="0" w:space="0" w:color="auto"/>
            <w:bottom w:val="none" w:sz="0" w:space="0" w:color="auto"/>
            <w:right w:val="none" w:sz="0" w:space="0" w:color="auto"/>
          </w:divBdr>
        </w:div>
        <w:div w:id="2146655733">
          <w:marLeft w:val="0"/>
          <w:marRight w:val="0"/>
          <w:marTop w:val="0"/>
          <w:marBottom w:val="0"/>
          <w:divBdr>
            <w:top w:val="none" w:sz="0" w:space="0" w:color="auto"/>
            <w:left w:val="none" w:sz="0" w:space="0" w:color="auto"/>
            <w:bottom w:val="none" w:sz="0" w:space="0" w:color="auto"/>
            <w:right w:val="none" w:sz="0" w:space="0" w:color="auto"/>
          </w:divBdr>
        </w:div>
      </w:divsChild>
    </w:div>
    <w:div w:id="1624919445">
      <w:bodyDiv w:val="1"/>
      <w:marLeft w:val="0"/>
      <w:marRight w:val="0"/>
      <w:marTop w:val="0"/>
      <w:marBottom w:val="0"/>
      <w:divBdr>
        <w:top w:val="none" w:sz="0" w:space="0" w:color="auto"/>
        <w:left w:val="none" w:sz="0" w:space="0" w:color="auto"/>
        <w:bottom w:val="none" w:sz="0" w:space="0" w:color="auto"/>
        <w:right w:val="none" w:sz="0" w:space="0" w:color="auto"/>
      </w:divBdr>
      <w:divsChild>
        <w:div w:id="180049902">
          <w:marLeft w:val="0"/>
          <w:marRight w:val="0"/>
          <w:marTop w:val="0"/>
          <w:marBottom w:val="0"/>
          <w:divBdr>
            <w:top w:val="none" w:sz="0" w:space="0" w:color="auto"/>
            <w:left w:val="none" w:sz="0" w:space="0" w:color="auto"/>
            <w:bottom w:val="none" w:sz="0" w:space="0" w:color="auto"/>
            <w:right w:val="none" w:sz="0" w:space="0" w:color="auto"/>
          </w:divBdr>
          <w:divsChild>
            <w:div w:id="2057503311">
              <w:marLeft w:val="0"/>
              <w:marRight w:val="0"/>
              <w:marTop w:val="0"/>
              <w:marBottom w:val="0"/>
              <w:divBdr>
                <w:top w:val="none" w:sz="0" w:space="0" w:color="auto"/>
                <w:left w:val="none" w:sz="0" w:space="0" w:color="auto"/>
                <w:bottom w:val="none" w:sz="0" w:space="0" w:color="auto"/>
                <w:right w:val="none" w:sz="0" w:space="0" w:color="auto"/>
              </w:divBdr>
              <w:divsChild>
                <w:div w:id="208733924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57482489">
      <w:bodyDiv w:val="1"/>
      <w:marLeft w:val="0"/>
      <w:marRight w:val="0"/>
      <w:marTop w:val="0"/>
      <w:marBottom w:val="0"/>
      <w:divBdr>
        <w:top w:val="none" w:sz="0" w:space="0" w:color="auto"/>
        <w:left w:val="none" w:sz="0" w:space="0" w:color="auto"/>
        <w:bottom w:val="none" w:sz="0" w:space="0" w:color="auto"/>
        <w:right w:val="none" w:sz="0" w:space="0" w:color="auto"/>
      </w:divBdr>
      <w:divsChild>
        <w:div w:id="188372290">
          <w:marLeft w:val="0"/>
          <w:marRight w:val="0"/>
          <w:marTop w:val="0"/>
          <w:marBottom w:val="0"/>
          <w:divBdr>
            <w:top w:val="none" w:sz="0" w:space="0" w:color="auto"/>
            <w:left w:val="none" w:sz="0" w:space="0" w:color="auto"/>
            <w:bottom w:val="none" w:sz="0" w:space="0" w:color="auto"/>
            <w:right w:val="none" w:sz="0" w:space="0" w:color="auto"/>
          </w:divBdr>
          <w:divsChild>
            <w:div w:id="225578379">
              <w:marLeft w:val="0"/>
              <w:marRight w:val="0"/>
              <w:marTop w:val="0"/>
              <w:marBottom w:val="0"/>
              <w:divBdr>
                <w:top w:val="none" w:sz="0" w:space="0" w:color="auto"/>
                <w:left w:val="none" w:sz="0" w:space="0" w:color="auto"/>
                <w:bottom w:val="none" w:sz="0" w:space="0" w:color="auto"/>
                <w:right w:val="none" w:sz="0" w:space="0" w:color="auto"/>
              </w:divBdr>
              <w:divsChild>
                <w:div w:id="58414571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81753935">
      <w:bodyDiv w:val="1"/>
      <w:marLeft w:val="0"/>
      <w:marRight w:val="0"/>
      <w:marTop w:val="0"/>
      <w:marBottom w:val="0"/>
      <w:divBdr>
        <w:top w:val="none" w:sz="0" w:space="0" w:color="auto"/>
        <w:left w:val="none" w:sz="0" w:space="0" w:color="auto"/>
        <w:bottom w:val="none" w:sz="0" w:space="0" w:color="auto"/>
        <w:right w:val="none" w:sz="0" w:space="0" w:color="auto"/>
      </w:divBdr>
      <w:divsChild>
        <w:div w:id="160127989">
          <w:marLeft w:val="0"/>
          <w:marRight w:val="0"/>
          <w:marTop w:val="0"/>
          <w:marBottom w:val="0"/>
          <w:divBdr>
            <w:top w:val="none" w:sz="0" w:space="0" w:color="auto"/>
            <w:left w:val="none" w:sz="0" w:space="0" w:color="auto"/>
            <w:bottom w:val="none" w:sz="0" w:space="0" w:color="auto"/>
            <w:right w:val="none" w:sz="0" w:space="0" w:color="auto"/>
          </w:divBdr>
          <w:divsChild>
            <w:div w:id="190189209">
              <w:marLeft w:val="0"/>
              <w:marRight w:val="0"/>
              <w:marTop w:val="0"/>
              <w:marBottom w:val="0"/>
              <w:divBdr>
                <w:top w:val="none" w:sz="0" w:space="0" w:color="auto"/>
                <w:left w:val="none" w:sz="0" w:space="0" w:color="auto"/>
                <w:bottom w:val="none" w:sz="0" w:space="0" w:color="auto"/>
                <w:right w:val="none" w:sz="0" w:space="0" w:color="auto"/>
              </w:divBdr>
              <w:divsChild>
                <w:div w:id="35561714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16470730">
      <w:bodyDiv w:val="1"/>
      <w:marLeft w:val="0"/>
      <w:marRight w:val="0"/>
      <w:marTop w:val="0"/>
      <w:marBottom w:val="0"/>
      <w:divBdr>
        <w:top w:val="none" w:sz="0" w:space="0" w:color="auto"/>
        <w:left w:val="none" w:sz="0" w:space="0" w:color="auto"/>
        <w:bottom w:val="none" w:sz="0" w:space="0" w:color="auto"/>
        <w:right w:val="none" w:sz="0" w:space="0" w:color="auto"/>
      </w:divBdr>
      <w:divsChild>
        <w:div w:id="1771656598">
          <w:marLeft w:val="0"/>
          <w:marRight w:val="0"/>
          <w:marTop w:val="0"/>
          <w:marBottom w:val="0"/>
          <w:divBdr>
            <w:top w:val="none" w:sz="0" w:space="0" w:color="auto"/>
            <w:left w:val="none" w:sz="0" w:space="0" w:color="auto"/>
            <w:bottom w:val="none" w:sz="0" w:space="0" w:color="auto"/>
            <w:right w:val="none" w:sz="0" w:space="0" w:color="auto"/>
          </w:divBdr>
          <w:divsChild>
            <w:div w:id="1829863119">
              <w:marLeft w:val="0"/>
              <w:marRight w:val="0"/>
              <w:marTop w:val="0"/>
              <w:marBottom w:val="0"/>
              <w:divBdr>
                <w:top w:val="none" w:sz="0" w:space="0" w:color="auto"/>
                <w:left w:val="none" w:sz="0" w:space="0" w:color="auto"/>
                <w:bottom w:val="none" w:sz="0" w:space="0" w:color="auto"/>
                <w:right w:val="none" w:sz="0" w:space="0" w:color="auto"/>
              </w:divBdr>
              <w:divsChild>
                <w:div w:id="146199715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72242983">
      <w:bodyDiv w:val="1"/>
      <w:marLeft w:val="0"/>
      <w:marRight w:val="0"/>
      <w:marTop w:val="0"/>
      <w:marBottom w:val="0"/>
      <w:divBdr>
        <w:top w:val="none" w:sz="0" w:space="0" w:color="auto"/>
        <w:left w:val="none" w:sz="0" w:space="0" w:color="auto"/>
        <w:bottom w:val="none" w:sz="0" w:space="0" w:color="auto"/>
        <w:right w:val="none" w:sz="0" w:space="0" w:color="auto"/>
      </w:divBdr>
      <w:divsChild>
        <w:div w:id="1532036356">
          <w:marLeft w:val="0"/>
          <w:marRight w:val="0"/>
          <w:marTop w:val="0"/>
          <w:marBottom w:val="0"/>
          <w:divBdr>
            <w:top w:val="none" w:sz="0" w:space="0" w:color="auto"/>
            <w:left w:val="none" w:sz="0" w:space="0" w:color="auto"/>
            <w:bottom w:val="none" w:sz="0" w:space="0" w:color="auto"/>
            <w:right w:val="none" w:sz="0" w:space="0" w:color="auto"/>
          </w:divBdr>
          <w:divsChild>
            <w:div w:id="1839685347">
              <w:marLeft w:val="0"/>
              <w:marRight w:val="0"/>
              <w:marTop w:val="0"/>
              <w:marBottom w:val="0"/>
              <w:divBdr>
                <w:top w:val="none" w:sz="0" w:space="0" w:color="auto"/>
                <w:left w:val="none" w:sz="0" w:space="0" w:color="auto"/>
                <w:bottom w:val="none" w:sz="0" w:space="0" w:color="auto"/>
                <w:right w:val="none" w:sz="0" w:space="0" w:color="auto"/>
              </w:divBdr>
              <w:divsChild>
                <w:div w:id="69088054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46443689">
      <w:bodyDiv w:val="1"/>
      <w:marLeft w:val="0"/>
      <w:marRight w:val="0"/>
      <w:marTop w:val="0"/>
      <w:marBottom w:val="0"/>
      <w:divBdr>
        <w:top w:val="none" w:sz="0" w:space="0" w:color="auto"/>
        <w:left w:val="none" w:sz="0" w:space="0" w:color="auto"/>
        <w:bottom w:val="none" w:sz="0" w:space="0" w:color="auto"/>
        <w:right w:val="none" w:sz="0" w:space="0" w:color="auto"/>
      </w:divBdr>
    </w:div>
    <w:div w:id="2064866981">
      <w:bodyDiv w:val="1"/>
      <w:marLeft w:val="0"/>
      <w:marRight w:val="0"/>
      <w:marTop w:val="0"/>
      <w:marBottom w:val="0"/>
      <w:divBdr>
        <w:top w:val="none" w:sz="0" w:space="0" w:color="auto"/>
        <w:left w:val="none" w:sz="0" w:space="0" w:color="auto"/>
        <w:bottom w:val="none" w:sz="0" w:space="0" w:color="auto"/>
        <w:right w:val="none" w:sz="0" w:space="0" w:color="auto"/>
      </w:divBdr>
      <w:divsChild>
        <w:div w:id="2024241927">
          <w:marLeft w:val="0"/>
          <w:marRight w:val="0"/>
          <w:marTop w:val="0"/>
          <w:marBottom w:val="0"/>
          <w:divBdr>
            <w:top w:val="none" w:sz="0" w:space="0" w:color="auto"/>
            <w:left w:val="none" w:sz="0" w:space="0" w:color="auto"/>
            <w:bottom w:val="none" w:sz="0" w:space="0" w:color="auto"/>
            <w:right w:val="none" w:sz="0" w:space="0" w:color="auto"/>
          </w:divBdr>
          <w:divsChild>
            <w:div w:id="572393035">
              <w:marLeft w:val="0"/>
              <w:marRight w:val="0"/>
              <w:marTop w:val="0"/>
              <w:marBottom w:val="0"/>
              <w:divBdr>
                <w:top w:val="none" w:sz="0" w:space="0" w:color="auto"/>
                <w:left w:val="none" w:sz="0" w:space="0" w:color="auto"/>
                <w:bottom w:val="none" w:sz="0" w:space="0" w:color="auto"/>
                <w:right w:val="none" w:sz="0" w:space="0" w:color="auto"/>
              </w:divBdr>
              <w:divsChild>
                <w:div w:id="142707789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3374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D2698-7EDE-46A1-9AF1-E9E0FF78F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4619</Words>
  <Characters>26331</Characters>
  <Application>Microsoft Office Word</Application>
  <DocSecurity>0</DocSecurity>
  <Lines>219</Lines>
  <Paragraphs>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30889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Lake</dc:creator>
  <cp:keywords/>
  <dc:description/>
  <cp:lastModifiedBy>Anna Englund</cp:lastModifiedBy>
  <cp:revision>2</cp:revision>
  <dcterms:created xsi:type="dcterms:W3CDTF">2021-02-05T13:34:00Z</dcterms:created>
  <dcterms:modified xsi:type="dcterms:W3CDTF">2021-02-05T13:34:00Z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551598-29da-492a-8b9f-8358cd43dd03_Enabled">
    <vt:lpwstr>True</vt:lpwstr>
  </property>
  <property fmtid="{D5CDD505-2E9C-101B-9397-08002B2CF9AE}" pid="3" name="MSIP_Label_3b551598-29da-492a-8b9f-8358cd43dd03_SiteId">
    <vt:lpwstr>c9ef029c-18cf-4016-86d3-93cf8e94ff94</vt:lpwstr>
  </property>
  <property fmtid="{D5CDD505-2E9C-101B-9397-08002B2CF9AE}" pid="4" name="MSIP_Label_3b551598-29da-492a-8b9f-8358cd43dd03_Owner">
    <vt:lpwstr>KU33185@kingston.ac.uk</vt:lpwstr>
  </property>
  <property fmtid="{D5CDD505-2E9C-101B-9397-08002B2CF9AE}" pid="5" name="MSIP_Label_3b551598-29da-492a-8b9f-8358cd43dd03_SetDate">
    <vt:lpwstr>2020-08-19T16:19:54.8877876Z</vt:lpwstr>
  </property>
  <property fmtid="{D5CDD505-2E9C-101B-9397-08002B2CF9AE}" pid="6" name="MSIP_Label_3b551598-29da-492a-8b9f-8358cd43dd03_Name">
    <vt:lpwstr>General</vt:lpwstr>
  </property>
  <property fmtid="{D5CDD505-2E9C-101B-9397-08002B2CF9AE}" pid="7" name="MSIP_Label_3b551598-29da-492a-8b9f-8358cd43dd03_Application">
    <vt:lpwstr>Microsoft Azure Information Protection</vt:lpwstr>
  </property>
  <property fmtid="{D5CDD505-2E9C-101B-9397-08002B2CF9AE}" pid="8" name="MSIP_Label_3b551598-29da-492a-8b9f-8358cd43dd03_ActionId">
    <vt:lpwstr>1641450f-d36b-4135-97f4-795df1d5968d</vt:lpwstr>
  </property>
  <property fmtid="{D5CDD505-2E9C-101B-9397-08002B2CF9AE}" pid="9" name="MSIP_Label_3b551598-29da-492a-8b9f-8358cd43dd03_Extended_MSFT_Method">
    <vt:lpwstr>Automatic</vt:lpwstr>
  </property>
  <property fmtid="{D5CDD505-2E9C-101B-9397-08002B2CF9AE}" pid="10" name="Sensitivity">
    <vt:lpwstr>General</vt:lpwstr>
  </property>
</Properties>
</file>