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6CD6DB6E" w:rsidR="000440A5" w:rsidRPr="0041175D" w:rsidRDefault="003249F3" w:rsidP="000440A5">
            <w:r w:rsidRPr="0041175D">
              <w:rPr>
                <w:rFonts w:eastAsia="Times New Roman" w:cstheme="minorHAnsi"/>
                <w:sz w:val="24"/>
                <w:szCs w:val="24"/>
              </w:rPr>
              <w:t xml:space="preserve">Innovation in Modules to Increase </w:t>
            </w:r>
            <w:r w:rsidR="00AF6F85" w:rsidRPr="0041175D">
              <w:rPr>
                <w:rFonts w:eastAsia="Times New Roman" w:cstheme="minorHAnsi"/>
                <w:sz w:val="24"/>
                <w:szCs w:val="24"/>
              </w:rPr>
              <w:t xml:space="preserve">Business and </w:t>
            </w:r>
            <w:r w:rsidRPr="0041175D">
              <w:rPr>
                <w:rFonts w:eastAsia="Times New Roman" w:cstheme="minorHAnsi"/>
                <w:sz w:val="24"/>
                <w:szCs w:val="24"/>
              </w:rPr>
              <w:t>Community Engagement</w:t>
            </w:r>
          </w:p>
        </w:tc>
      </w:tr>
    </w:tbl>
    <w:p w14:paraId="287F032A" w14:textId="3B52F68B" w:rsidR="000440A5" w:rsidRDefault="000440A5"/>
    <w:p w14:paraId="7868B828" w14:textId="59509F35" w:rsidR="000440A5" w:rsidRPr="000440A5" w:rsidRDefault="000440A5">
      <w:pPr>
        <w:rPr>
          <w:b/>
        </w:rPr>
      </w:pPr>
      <w:r w:rsidRPr="000440A5">
        <w:rPr>
          <w:b/>
        </w:rPr>
        <w:t>Impact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14:paraId="39FF0C0A" w14:textId="77777777" w:rsidTr="000440A5">
        <w:tc>
          <w:tcPr>
            <w:tcW w:w="9016" w:type="dxa"/>
          </w:tcPr>
          <w:p w14:paraId="25A50B81" w14:textId="77777777" w:rsidR="000440A5" w:rsidRDefault="000440A5" w:rsidP="001E5AB7">
            <w:pPr>
              <w:jc w:val="both"/>
              <w:rPr>
                <w:i/>
              </w:rPr>
            </w:pPr>
          </w:p>
          <w:p w14:paraId="110AD975" w14:textId="0F3E4B56" w:rsidR="006C3B31" w:rsidRPr="00C4506C" w:rsidRDefault="006C3B31" w:rsidP="001E5AB7">
            <w:pPr>
              <w:pStyle w:val="NormalWeb"/>
              <w:jc w:val="both"/>
              <w:rPr>
                <w:rFonts w:asciiTheme="minorHAnsi" w:hAnsiTheme="minorHAnsi" w:cstheme="minorHAnsi"/>
                <w:lang w:eastAsia="en-US"/>
              </w:rPr>
            </w:pPr>
            <w:r w:rsidRPr="00C4506C">
              <w:rPr>
                <w:rFonts w:asciiTheme="minorHAnsi" w:hAnsiTheme="minorHAnsi" w:cstheme="minorHAnsi"/>
                <w:lang w:eastAsia="en-US"/>
              </w:rPr>
              <w:t>E</w:t>
            </w:r>
            <w:r w:rsidR="00E82563" w:rsidRPr="00C4506C">
              <w:rPr>
                <w:rFonts w:asciiTheme="minorHAnsi" w:hAnsiTheme="minorHAnsi" w:cstheme="minorHAnsi"/>
                <w:lang w:eastAsia="en-US"/>
              </w:rPr>
              <w:t xml:space="preserve">ngagement with </w:t>
            </w:r>
            <w:r w:rsidR="00315FC6" w:rsidRPr="00C4506C">
              <w:rPr>
                <w:rFonts w:asciiTheme="minorHAnsi" w:hAnsiTheme="minorHAnsi" w:cstheme="minorHAnsi"/>
                <w:lang w:eastAsia="en-US"/>
              </w:rPr>
              <w:t xml:space="preserve">business </w:t>
            </w:r>
            <w:r w:rsidR="00E82563" w:rsidRPr="00C4506C">
              <w:rPr>
                <w:rFonts w:asciiTheme="minorHAnsi" w:hAnsiTheme="minorHAnsi" w:cstheme="minorHAnsi"/>
                <w:lang w:eastAsia="en-US"/>
              </w:rPr>
              <w:t xml:space="preserve">employers in our community </w:t>
            </w:r>
            <w:r w:rsidRPr="00C4506C">
              <w:rPr>
                <w:rFonts w:asciiTheme="minorHAnsi" w:hAnsiTheme="minorHAnsi" w:cstheme="minorHAnsi"/>
                <w:lang w:eastAsia="en-US"/>
              </w:rPr>
              <w:t xml:space="preserve">led to </w:t>
            </w:r>
            <w:r w:rsidR="00E82563" w:rsidRPr="00C4506C">
              <w:rPr>
                <w:rFonts w:asciiTheme="minorHAnsi" w:hAnsiTheme="minorHAnsi" w:cstheme="minorHAnsi"/>
                <w:lang w:eastAsia="en-US"/>
              </w:rPr>
              <w:t xml:space="preserve">their </w:t>
            </w:r>
            <w:r w:rsidR="001E5AB7">
              <w:rPr>
                <w:rFonts w:asciiTheme="minorHAnsi" w:hAnsiTheme="minorHAnsi" w:cstheme="minorHAnsi"/>
                <w:lang w:eastAsia="en-US"/>
              </w:rPr>
              <w:t>i</w:t>
            </w:r>
            <w:r w:rsidR="00E82563" w:rsidRPr="00C4506C">
              <w:rPr>
                <w:rFonts w:asciiTheme="minorHAnsi" w:hAnsiTheme="minorHAnsi" w:cstheme="minorHAnsi"/>
                <w:lang w:eastAsia="en-US"/>
              </w:rPr>
              <w:t xml:space="preserve">nvolvement in the design of our modules </w:t>
            </w:r>
            <w:r w:rsidRPr="00C4506C">
              <w:rPr>
                <w:rFonts w:asciiTheme="minorHAnsi" w:hAnsiTheme="minorHAnsi" w:cstheme="minorHAnsi"/>
                <w:lang w:eastAsia="en-US"/>
              </w:rPr>
              <w:t xml:space="preserve">and subsequent </w:t>
            </w:r>
            <w:r w:rsidR="00E82563" w:rsidRPr="00C4506C">
              <w:rPr>
                <w:rFonts w:asciiTheme="minorHAnsi" w:hAnsiTheme="minorHAnsi" w:cstheme="minorHAnsi"/>
                <w:lang w:eastAsia="en-US"/>
              </w:rPr>
              <w:t>impact on student employability evidenced by graduate employment figures.</w:t>
            </w:r>
          </w:p>
          <w:p w14:paraId="76A98545" w14:textId="2A2AE394" w:rsidR="006C3B31" w:rsidRPr="00C4506C" w:rsidRDefault="00E82563" w:rsidP="001E5AB7">
            <w:pPr>
              <w:pStyle w:val="NormalWeb"/>
              <w:jc w:val="both"/>
              <w:rPr>
                <w:rFonts w:asciiTheme="minorHAnsi" w:hAnsiTheme="minorHAnsi" w:cstheme="minorHAnsi"/>
                <w:lang w:eastAsia="en-US"/>
              </w:rPr>
            </w:pPr>
            <w:r w:rsidRPr="00C4506C">
              <w:rPr>
                <w:rFonts w:asciiTheme="minorHAnsi" w:hAnsiTheme="minorHAnsi" w:cstheme="minorHAnsi"/>
                <w:lang w:eastAsia="en-US"/>
              </w:rPr>
              <w:t xml:space="preserve">The specific knowledge and skills gained </w:t>
            </w:r>
            <w:r w:rsidR="006C3B31" w:rsidRPr="00C4506C">
              <w:rPr>
                <w:rFonts w:asciiTheme="minorHAnsi" w:hAnsiTheme="minorHAnsi" w:cstheme="minorHAnsi"/>
                <w:lang w:eastAsia="en-US"/>
              </w:rPr>
              <w:t xml:space="preserve">from these modules </w:t>
            </w:r>
            <w:r w:rsidRPr="00C4506C">
              <w:rPr>
                <w:rFonts w:asciiTheme="minorHAnsi" w:hAnsiTheme="minorHAnsi" w:cstheme="minorHAnsi"/>
                <w:lang w:eastAsia="en-US"/>
              </w:rPr>
              <w:t xml:space="preserve">have helped our students to overcome other barriers that they might have, </w:t>
            </w:r>
            <w:proofErr w:type="gramStart"/>
            <w:r w:rsidR="005F04D1" w:rsidRPr="00C4506C">
              <w:rPr>
                <w:rFonts w:asciiTheme="minorHAnsi" w:hAnsiTheme="minorHAnsi" w:cstheme="minorHAnsi"/>
                <w:lang w:eastAsia="en-US"/>
              </w:rPr>
              <w:t>e.g.</w:t>
            </w:r>
            <w:proofErr w:type="gramEnd"/>
            <w:r w:rsidRPr="00C4506C">
              <w:rPr>
                <w:rFonts w:asciiTheme="minorHAnsi" w:hAnsiTheme="minorHAnsi" w:cstheme="minorHAnsi"/>
                <w:lang w:eastAsia="en-US"/>
              </w:rPr>
              <w:t xml:space="preserve"> being a member of the BAME group or lack of </w:t>
            </w:r>
            <w:r w:rsidR="001E5AB7" w:rsidRPr="00C4506C">
              <w:rPr>
                <w:rFonts w:asciiTheme="minorHAnsi" w:hAnsiTheme="minorHAnsi" w:cstheme="minorHAnsi"/>
                <w:lang w:eastAsia="en-US"/>
              </w:rPr>
              <w:t>work-related</w:t>
            </w:r>
            <w:r w:rsidRPr="00C4506C">
              <w:rPr>
                <w:rFonts w:asciiTheme="minorHAnsi" w:hAnsiTheme="minorHAnsi" w:cstheme="minorHAnsi"/>
                <w:lang w:eastAsia="en-US"/>
              </w:rPr>
              <w:t xml:space="preserve"> experience. </w:t>
            </w:r>
          </w:p>
          <w:p w14:paraId="13DDA1D4" w14:textId="5B38ED6F" w:rsidR="006C3B31" w:rsidRPr="00C4506C" w:rsidRDefault="00E82563" w:rsidP="001E5AB7">
            <w:pPr>
              <w:pStyle w:val="NormalWeb"/>
              <w:jc w:val="both"/>
              <w:rPr>
                <w:rFonts w:asciiTheme="minorHAnsi" w:hAnsiTheme="minorHAnsi" w:cstheme="minorHAnsi"/>
                <w:lang w:eastAsia="en-US"/>
              </w:rPr>
            </w:pPr>
            <w:r w:rsidRPr="00C4506C">
              <w:rPr>
                <w:rFonts w:asciiTheme="minorHAnsi" w:hAnsiTheme="minorHAnsi" w:cstheme="minorHAnsi"/>
                <w:lang w:eastAsia="en-US"/>
              </w:rPr>
              <w:t>Co-designing modules with employers has enhanced understanding of their needs and values</w:t>
            </w:r>
            <w:r w:rsidR="006C3B31" w:rsidRPr="00C4506C">
              <w:rPr>
                <w:rFonts w:asciiTheme="minorHAnsi" w:hAnsiTheme="minorHAnsi" w:cstheme="minorHAnsi"/>
                <w:lang w:eastAsia="en-US"/>
              </w:rPr>
              <w:t xml:space="preserve"> that has influenced the design of all modules in business degrees. </w:t>
            </w:r>
          </w:p>
          <w:p w14:paraId="709A5CD0" w14:textId="64F6E2CB" w:rsidR="006C3B31" w:rsidRPr="00C4506C" w:rsidRDefault="006C3B31" w:rsidP="001E5AB7">
            <w:pPr>
              <w:pStyle w:val="NormalWeb"/>
              <w:jc w:val="both"/>
              <w:rPr>
                <w:rFonts w:asciiTheme="minorHAnsi" w:hAnsiTheme="minorHAnsi" w:cstheme="minorHAnsi"/>
                <w:lang w:eastAsia="en-US"/>
              </w:rPr>
            </w:pPr>
            <w:r w:rsidRPr="00C4506C">
              <w:rPr>
                <w:rFonts w:asciiTheme="minorHAnsi" w:hAnsiTheme="minorHAnsi" w:cstheme="minorHAnsi"/>
                <w:lang w:eastAsia="en-US"/>
              </w:rPr>
              <w:t>E</w:t>
            </w:r>
            <w:r w:rsidR="00E82563" w:rsidRPr="00C4506C">
              <w:rPr>
                <w:rFonts w:asciiTheme="minorHAnsi" w:hAnsiTheme="minorHAnsi" w:cstheme="minorHAnsi"/>
                <w:lang w:eastAsia="en-US"/>
              </w:rPr>
              <w:t xml:space="preserve">nsuring that feedback processes were in place </w:t>
            </w:r>
            <w:r w:rsidRPr="00C4506C">
              <w:rPr>
                <w:rFonts w:asciiTheme="minorHAnsi" w:hAnsiTheme="minorHAnsi" w:cstheme="minorHAnsi"/>
                <w:lang w:eastAsia="en-US"/>
              </w:rPr>
              <w:t>for</w:t>
            </w:r>
            <w:r w:rsidR="0035084F" w:rsidRPr="00C4506C">
              <w:rPr>
                <w:rFonts w:asciiTheme="minorHAnsi" w:hAnsiTheme="minorHAnsi" w:cstheme="minorHAnsi"/>
                <w:lang w:eastAsia="en-US"/>
              </w:rPr>
              <w:t xml:space="preserve"> </w:t>
            </w:r>
            <w:r w:rsidRPr="00C4506C">
              <w:rPr>
                <w:rFonts w:asciiTheme="minorHAnsi" w:hAnsiTheme="minorHAnsi" w:cstheme="minorHAnsi"/>
                <w:lang w:eastAsia="en-US"/>
              </w:rPr>
              <w:t xml:space="preserve">students and employers </w:t>
            </w:r>
            <w:r w:rsidR="00E82563" w:rsidRPr="00C4506C">
              <w:rPr>
                <w:rFonts w:asciiTheme="minorHAnsi" w:hAnsiTheme="minorHAnsi" w:cstheme="minorHAnsi"/>
                <w:lang w:eastAsia="en-US"/>
              </w:rPr>
              <w:t xml:space="preserve">led to continual refinement and improvement. Inclusion of professional qualifications within the module was made possible through my community connections. </w:t>
            </w:r>
          </w:p>
          <w:p w14:paraId="78C0E319" w14:textId="4895DB3C" w:rsidR="00E82563" w:rsidRPr="00C4506C" w:rsidRDefault="00E82563" w:rsidP="001E5AB7">
            <w:pPr>
              <w:pStyle w:val="NormalWeb"/>
              <w:jc w:val="both"/>
              <w:rPr>
                <w:rFonts w:asciiTheme="minorHAnsi" w:hAnsiTheme="minorHAnsi" w:cstheme="minorHAnsi"/>
                <w:lang w:eastAsia="en-US"/>
              </w:rPr>
            </w:pPr>
            <w:r w:rsidRPr="00C4506C">
              <w:rPr>
                <w:rFonts w:asciiTheme="minorHAnsi" w:hAnsiTheme="minorHAnsi" w:cstheme="minorHAnsi"/>
                <w:lang w:eastAsia="en-US"/>
              </w:rPr>
              <w:t>Development of work experience modules to include options without the need to attend an external workplace has been invaluable</w:t>
            </w:r>
            <w:r w:rsidR="0035084F" w:rsidRPr="00C4506C">
              <w:rPr>
                <w:rFonts w:asciiTheme="minorHAnsi" w:hAnsiTheme="minorHAnsi" w:cstheme="minorHAnsi"/>
                <w:lang w:eastAsia="en-US"/>
              </w:rPr>
              <w:t xml:space="preserve"> </w:t>
            </w:r>
            <w:r w:rsidRPr="00C4506C">
              <w:rPr>
                <w:rFonts w:asciiTheme="minorHAnsi" w:hAnsiTheme="minorHAnsi" w:cstheme="minorHAnsi"/>
                <w:lang w:eastAsia="en-US"/>
              </w:rPr>
              <w:t xml:space="preserve">during COVID-19. A comparison of </w:t>
            </w:r>
            <w:r w:rsidR="00025699" w:rsidRPr="00C4506C">
              <w:rPr>
                <w:rFonts w:asciiTheme="minorHAnsi" w:hAnsiTheme="minorHAnsi" w:cstheme="minorHAnsi"/>
                <w:lang w:eastAsia="en-US"/>
              </w:rPr>
              <w:t xml:space="preserve">graduate </w:t>
            </w:r>
            <w:r w:rsidRPr="00C4506C">
              <w:rPr>
                <w:rFonts w:asciiTheme="minorHAnsi" w:hAnsiTheme="minorHAnsi" w:cstheme="minorHAnsi"/>
                <w:lang w:eastAsia="en-US"/>
              </w:rPr>
              <w:t xml:space="preserve">employment between traditional work placement experience and completing </w:t>
            </w:r>
            <w:r w:rsidR="001E5AB7" w:rsidRPr="00C4506C">
              <w:rPr>
                <w:rFonts w:asciiTheme="minorHAnsi" w:hAnsiTheme="minorHAnsi" w:cstheme="minorHAnsi"/>
                <w:lang w:eastAsia="en-US"/>
              </w:rPr>
              <w:t>work-based</w:t>
            </w:r>
            <w:r w:rsidRPr="00C4506C">
              <w:rPr>
                <w:rFonts w:asciiTheme="minorHAnsi" w:hAnsiTheme="minorHAnsi" w:cstheme="minorHAnsi"/>
                <w:lang w:eastAsia="en-US"/>
              </w:rPr>
              <w:t xml:space="preserve"> projects internally showed no significant difference to future employment</w:t>
            </w:r>
            <w:r w:rsidR="00025699" w:rsidRPr="00C4506C">
              <w:rPr>
                <w:rFonts w:asciiTheme="minorHAnsi" w:hAnsiTheme="minorHAnsi" w:cstheme="minorHAnsi"/>
                <w:lang w:eastAsia="en-US"/>
              </w:rPr>
              <w:t>.</w:t>
            </w:r>
            <w:r w:rsidRPr="00C4506C">
              <w:rPr>
                <w:rFonts w:asciiTheme="minorHAnsi" w:hAnsiTheme="minorHAnsi" w:cstheme="minorHAnsi"/>
                <w:lang w:eastAsia="en-US"/>
              </w:rPr>
              <w:t xml:space="preserve"> </w:t>
            </w:r>
          </w:p>
          <w:p w14:paraId="42CFD3D9" w14:textId="6AEC9F58" w:rsidR="000440A5" w:rsidRDefault="006C3B31" w:rsidP="001E5AB7">
            <w:pPr>
              <w:pStyle w:val="NormalWeb"/>
              <w:jc w:val="both"/>
            </w:pPr>
            <w:r w:rsidRPr="00C4506C">
              <w:rPr>
                <w:rFonts w:asciiTheme="minorHAnsi" w:hAnsiTheme="minorHAnsi" w:cstheme="minorHAnsi"/>
                <w:lang w:eastAsia="en-US"/>
              </w:rPr>
              <w:t xml:space="preserve">Dissemination of this </w:t>
            </w:r>
            <w:r w:rsidR="00025699" w:rsidRPr="00C4506C">
              <w:rPr>
                <w:rFonts w:asciiTheme="minorHAnsi" w:hAnsiTheme="minorHAnsi" w:cstheme="minorHAnsi"/>
                <w:lang w:eastAsia="en-US"/>
              </w:rPr>
              <w:t xml:space="preserve">approach </w:t>
            </w:r>
            <w:r w:rsidRPr="00C4506C">
              <w:rPr>
                <w:rFonts w:asciiTheme="minorHAnsi" w:hAnsiTheme="minorHAnsi" w:cstheme="minorHAnsi"/>
                <w:lang w:eastAsia="en-US"/>
              </w:rPr>
              <w:t>through presentations to colleagues and my ability to connect them with appropriate employers has acknowledged my sustained leadership in module design.</w:t>
            </w:r>
            <w:r w:rsidR="005F04D1" w:rsidRPr="00C4506C">
              <w:rPr>
                <w:rFonts w:asciiTheme="minorHAnsi" w:hAnsiTheme="minorHAnsi" w:cstheme="minorHAnsi"/>
                <w:lang w:eastAsia="en-US"/>
              </w:rPr>
              <w:t xml:space="preserve"> </w:t>
            </w:r>
            <w:r w:rsidR="00025699" w:rsidRPr="00C4506C">
              <w:rPr>
                <w:rFonts w:asciiTheme="minorHAnsi" w:hAnsiTheme="minorHAnsi" w:cstheme="minorHAnsi"/>
                <w:lang w:eastAsia="en-US"/>
              </w:rPr>
              <w:t>I am a</w:t>
            </w:r>
            <w:r w:rsidR="005F04D1" w:rsidRPr="00C4506C">
              <w:rPr>
                <w:rFonts w:asciiTheme="minorHAnsi" w:hAnsiTheme="minorHAnsi" w:cstheme="minorHAnsi"/>
                <w:lang w:eastAsia="en-US"/>
              </w:rPr>
              <w:t>n</w:t>
            </w:r>
            <w:r w:rsidR="00025699" w:rsidRPr="00C4506C">
              <w:rPr>
                <w:rFonts w:asciiTheme="minorHAnsi" w:hAnsiTheme="minorHAnsi" w:cstheme="minorHAnsi"/>
                <w:lang w:eastAsia="en-US"/>
              </w:rPr>
              <w:t xml:space="preserve"> </w:t>
            </w:r>
            <w:r w:rsidR="001E5AB7" w:rsidRPr="00C4506C">
              <w:rPr>
                <w:rFonts w:asciiTheme="minorHAnsi" w:hAnsiTheme="minorHAnsi" w:cstheme="minorHAnsi"/>
                <w:lang w:eastAsia="en-US"/>
              </w:rPr>
              <w:t xml:space="preserve">Honorary Professor </w:t>
            </w:r>
            <w:r w:rsidR="00025699" w:rsidRPr="00C4506C">
              <w:rPr>
                <w:rFonts w:asciiTheme="minorHAnsi" w:hAnsiTheme="minorHAnsi" w:cstheme="minorHAnsi"/>
                <w:lang w:eastAsia="en-US"/>
              </w:rPr>
              <w:t>for a private university specialising in this field.</w:t>
            </w:r>
            <w:r w:rsidR="00315FC6" w:rsidRPr="00C4506C">
              <w:rPr>
                <w:rFonts w:asciiTheme="minorHAnsi" w:hAnsiTheme="minorHAnsi" w:cstheme="minorHAnsi"/>
                <w:lang w:eastAsia="en-US"/>
              </w:rPr>
              <w:t xml:space="preserve"> </w:t>
            </w:r>
          </w:p>
        </w:tc>
      </w:tr>
    </w:tbl>
    <w:p w14:paraId="68B48096" w14:textId="55AABAAF" w:rsidR="000440A5" w:rsidRDefault="000440A5"/>
    <w:p w14:paraId="11C8BF44" w14:textId="3D838A33" w:rsidR="000440A5" w:rsidRPr="000440A5" w:rsidRDefault="00655434">
      <w:pPr>
        <w:rPr>
          <w:b/>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lastRenderedPageBreak/>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3249F3"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 xml:space="preserve">Role </w:t>
            </w:r>
            <w:proofErr w:type="gramStart"/>
            <w:r>
              <w:rPr>
                <w:b/>
              </w:rPr>
              <w:t>e.g.</w:t>
            </w:r>
            <w:proofErr w:type="gramEnd"/>
            <w:r>
              <w:rPr>
                <w:b/>
              </w:rPr>
              <w:t xml:space="preserve">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3249F3" w14:paraId="6754BF6C" w14:textId="77777777" w:rsidTr="002750A5">
        <w:tc>
          <w:tcPr>
            <w:tcW w:w="3912" w:type="dxa"/>
          </w:tcPr>
          <w:p w14:paraId="37B71F75" w14:textId="1500F7EC" w:rsidR="002750A5" w:rsidRDefault="003249F3" w:rsidP="002750A5">
            <w:pPr>
              <w:rPr>
                <w:i/>
              </w:rPr>
            </w:pPr>
            <w:r>
              <w:rPr>
                <w:i/>
              </w:rPr>
              <w:t>Kate Davis</w:t>
            </w:r>
          </w:p>
        </w:tc>
        <w:tc>
          <w:tcPr>
            <w:tcW w:w="1303" w:type="dxa"/>
          </w:tcPr>
          <w:p w14:paraId="5097A4C7" w14:textId="58C983E6" w:rsidR="002750A5" w:rsidRDefault="003249F3" w:rsidP="005E190E">
            <w:pPr>
              <w:rPr>
                <w:i/>
              </w:rPr>
            </w:pPr>
            <w:r>
              <w:rPr>
                <w:i/>
              </w:rPr>
              <w:t>Kate.davis@kingston.ac.uk</w:t>
            </w:r>
          </w:p>
        </w:tc>
        <w:tc>
          <w:tcPr>
            <w:tcW w:w="1486" w:type="dxa"/>
          </w:tcPr>
          <w:p w14:paraId="20F7AF6C" w14:textId="4DF1CECE" w:rsidR="002750A5" w:rsidRDefault="002750A5" w:rsidP="005E190E">
            <w:pPr>
              <w:rPr>
                <w:i/>
              </w:rPr>
            </w:pPr>
          </w:p>
        </w:tc>
        <w:tc>
          <w:tcPr>
            <w:tcW w:w="483" w:type="dxa"/>
          </w:tcPr>
          <w:p w14:paraId="073E922A" w14:textId="3E64A79B" w:rsidR="002750A5" w:rsidRDefault="002B39DD" w:rsidP="005E190E">
            <w:pPr>
              <w:rPr>
                <w:i/>
              </w:rPr>
            </w:pPr>
            <w:r>
              <w:rPr>
                <w:i/>
              </w:rPr>
              <w:t>X</w:t>
            </w:r>
          </w:p>
        </w:tc>
        <w:tc>
          <w:tcPr>
            <w:tcW w:w="463" w:type="dxa"/>
          </w:tcPr>
          <w:p w14:paraId="067A13C0" w14:textId="77777777" w:rsidR="002750A5" w:rsidRDefault="002750A5" w:rsidP="005E190E">
            <w:pPr>
              <w:rPr>
                <w:i/>
              </w:rPr>
            </w:pPr>
          </w:p>
        </w:tc>
        <w:tc>
          <w:tcPr>
            <w:tcW w:w="449" w:type="dxa"/>
          </w:tcPr>
          <w:p w14:paraId="145472F6" w14:textId="49404C38" w:rsidR="002750A5" w:rsidRDefault="002750A5" w:rsidP="005E190E">
            <w:pPr>
              <w:rPr>
                <w:i/>
              </w:rPr>
            </w:pPr>
          </w:p>
        </w:tc>
        <w:tc>
          <w:tcPr>
            <w:tcW w:w="494" w:type="dxa"/>
          </w:tcPr>
          <w:p w14:paraId="06CB026A" w14:textId="42B8CDD2" w:rsidR="002750A5" w:rsidRDefault="00C4506C" w:rsidP="005E190E">
            <w:pPr>
              <w:rPr>
                <w:i/>
              </w:rPr>
            </w:pPr>
            <w:r>
              <w:rPr>
                <w:i/>
              </w:rPr>
              <w:t>X</w:t>
            </w:r>
          </w:p>
        </w:tc>
        <w:tc>
          <w:tcPr>
            <w:tcW w:w="431" w:type="dxa"/>
          </w:tcPr>
          <w:p w14:paraId="35285514" w14:textId="77777777" w:rsidR="002750A5" w:rsidRDefault="002750A5" w:rsidP="005E190E">
            <w:pPr>
              <w:rPr>
                <w:i/>
              </w:rPr>
            </w:pPr>
          </w:p>
        </w:tc>
      </w:tr>
      <w:tr w:rsidR="003249F3"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3249F3"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14:paraId="686BE2AD" w14:textId="77777777" w:rsidTr="005E190E">
        <w:tc>
          <w:tcPr>
            <w:tcW w:w="536" w:type="dxa"/>
          </w:tcPr>
          <w:p w14:paraId="24E30B92" w14:textId="77777777" w:rsidR="002750A5" w:rsidRDefault="002750A5" w:rsidP="005E190E">
            <w:r>
              <w:t>1.</w:t>
            </w:r>
          </w:p>
        </w:tc>
        <w:tc>
          <w:tcPr>
            <w:tcW w:w="8480" w:type="dxa"/>
          </w:tcPr>
          <w:p w14:paraId="353FB768" w14:textId="5B5C126B" w:rsidR="002750A5" w:rsidRDefault="00C1566E" w:rsidP="001E5AB7">
            <w:pPr>
              <w:jc w:val="both"/>
            </w:pPr>
            <w:r>
              <w:t xml:space="preserve">Corporate employer / SME/ Global companies. </w:t>
            </w:r>
            <w:r w:rsidRPr="00F1675A">
              <w:t>Examples of BH5004 CIP sourced clients: 4Delta, A A K S Handcrafted, ACCA Global, Accenture, Affinity Holidays, Ashley Nicholls, AYSWAP, BizGive, Brymec, Capita, Cath Collins, Core Digital Consulting, Culture Vulture, Curado, Dialogues, DWA, E3 Consulting, Farmfit, First response, GSK, Hobbledown Adventure Park, JDH Music Ltd, Joe Brooks, John Cooper Architecture JCA, Kingston Business School, KnowThyBrand, MAESTRI della PASTA, Mr Truffle, NAPAC, Neoslip, PJ Downs &amp; Associates Ltd, Pottery Bar, Retro Vintage, SSRO, Strategic Discourse, The Ardonagh Group, The Art of Cinema, The Unified Wolves, The Velvet Principle, The Westminster Society For People With Learning Disabilities, Victoria Walsh Coaching, VWC Coaching, Westminster Society for People with Learning Disabilities, Winch Design, Woodmansterne Primary School</w:t>
            </w:r>
          </w:p>
        </w:tc>
      </w:tr>
      <w:tr w:rsidR="002750A5" w14:paraId="2708D337" w14:textId="77777777" w:rsidTr="005E190E">
        <w:tc>
          <w:tcPr>
            <w:tcW w:w="536" w:type="dxa"/>
          </w:tcPr>
          <w:p w14:paraId="0DE3F525" w14:textId="77777777" w:rsidR="002750A5" w:rsidRDefault="002750A5" w:rsidP="005E190E">
            <w:r>
              <w:t>2.</w:t>
            </w:r>
          </w:p>
        </w:tc>
        <w:tc>
          <w:tcPr>
            <w:tcW w:w="8480" w:type="dxa"/>
          </w:tcPr>
          <w:p w14:paraId="7D404E4D" w14:textId="6B0A480F" w:rsidR="002750A5" w:rsidRDefault="002750A5" w:rsidP="005E190E"/>
        </w:tc>
      </w:tr>
      <w:tr w:rsidR="002750A5" w14:paraId="0B8E652F" w14:textId="77777777" w:rsidTr="005E190E">
        <w:tc>
          <w:tcPr>
            <w:tcW w:w="536" w:type="dxa"/>
          </w:tcPr>
          <w:p w14:paraId="189BA68C" w14:textId="77777777" w:rsidR="002750A5" w:rsidRDefault="002750A5" w:rsidP="005E190E">
            <w:r>
              <w:t>3.</w:t>
            </w:r>
          </w:p>
        </w:tc>
        <w:tc>
          <w:tcPr>
            <w:tcW w:w="8480" w:type="dxa"/>
          </w:tcPr>
          <w:p w14:paraId="2650F9DD" w14:textId="047B590B" w:rsidR="002750A5" w:rsidRDefault="002750A5" w:rsidP="005E190E"/>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 xml:space="preserve">The Faculties, Schools or Research Centres with which this item should be </w:t>
      </w:r>
      <w:proofErr w:type="gramStart"/>
      <w:r w:rsidRPr="00B33D2F">
        <w:rPr>
          <w:rFonts w:ascii="Arial" w:hAnsi="Arial" w:cs="Arial"/>
          <w:b/>
          <w:bCs/>
          <w:color w:val="666666"/>
          <w:sz w:val="15"/>
          <w:szCs w:val="15"/>
        </w:rPr>
        <w:t>associated</w:t>
      </w:r>
      <w:proofErr w:type="gramEnd"/>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692B2B03" w:rsidR="002750A5" w:rsidRPr="00477D87" w:rsidRDefault="003249F3">
            <w:pPr>
              <w:rPr>
                <w:i/>
              </w:rPr>
            </w:pPr>
            <w:r>
              <w:rPr>
                <w:i/>
              </w:rPr>
              <w:t>Kingston Business School, Department of Management, Project Management Research Group</w:t>
            </w:r>
          </w:p>
        </w:tc>
      </w:tr>
    </w:tbl>
    <w:p w14:paraId="73B0AEE7" w14:textId="1913FBF7" w:rsidR="002750A5" w:rsidRDefault="002750A5"/>
    <w:p w14:paraId="2EB5F352" w14:textId="77777777" w:rsidR="00B33D2F" w:rsidRDefault="00B33D2F"/>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6C12FA78" w:rsidR="002750A5" w:rsidRDefault="001E5AB7" w:rsidP="005E190E">
            <w:r>
              <w:t>2</w:t>
            </w:r>
            <w:r w:rsidRPr="001E5AB7">
              <w:rPr>
                <w:vertAlign w:val="superscript"/>
              </w:rPr>
              <w:t>nd</w:t>
            </w:r>
            <w:r>
              <w:t xml:space="preserve"> December</w:t>
            </w:r>
            <w:r w:rsidR="003249F3">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14:paraId="7777796F" w14:textId="77777777" w:rsidTr="005E190E">
        <w:tc>
          <w:tcPr>
            <w:tcW w:w="536" w:type="dxa"/>
          </w:tcPr>
          <w:p w14:paraId="08A85360" w14:textId="77777777" w:rsidR="002750A5" w:rsidRDefault="002750A5" w:rsidP="005E190E">
            <w:r>
              <w:t>1.</w:t>
            </w:r>
          </w:p>
        </w:tc>
        <w:tc>
          <w:tcPr>
            <w:tcW w:w="8480" w:type="dxa"/>
          </w:tcPr>
          <w:p w14:paraId="3C933C27" w14:textId="47EA1DBD" w:rsidR="002750A5" w:rsidRDefault="00315FC6" w:rsidP="005E190E">
            <w:r>
              <w:t xml:space="preserve">Engagement of the local and global business </w:t>
            </w:r>
            <w:r w:rsidR="00C4506C">
              <w:t>communities</w:t>
            </w:r>
            <w:r w:rsidR="0035084F">
              <w:t xml:space="preserve"> </w:t>
            </w:r>
          </w:p>
        </w:tc>
      </w:tr>
      <w:tr w:rsidR="002750A5" w14:paraId="306E0524" w14:textId="77777777" w:rsidTr="005E190E">
        <w:tc>
          <w:tcPr>
            <w:tcW w:w="536" w:type="dxa"/>
          </w:tcPr>
          <w:p w14:paraId="3D7A8C4A" w14:textId="77777777" w:rsidR="002750A5" w:rsidRDefault="002750A5" w:rsidP="005E190E">
            <w:r>
              <w:t>2.</w:t>
            </w:r>
          </w:p>
        </w:tc>
        <w:tc>
          <w:tcPr>
            <w:tcW w:w="8480" w:type="dxa"/>
          </w:tcPr>
          <w:p w14:paraId="2164BB31" w14:textId="15C7B3FA" w:rsidR="002750A5" w:rsidRDefault="001B65EA" w:rsidP="005E190E">
            <w:r>
              <w:t>Enhanced the skills and knowledge base of current and future workforces</w:t>
            </w:r>
          </w:p>
        </w:tc>
      </w:tr>
      <w:tr w:rsidR="002750A5" w14:paraId="2E990464" w14:textId="77777777" w:rsidTr="005E190E">
        <w:tc>
          <w:tcPr>
            <w:tcW w:w="536" w:type="dxa"/>
          </w:tcPr>
          <w:p w14:paraId="07C814B7" w14:textId="77777777" w:rsidR="002750A5" w:rsidRDefault="002750A5" w:rsidP="005E190E">
            <w:r>
              <w:t>3.</w:t>
            </w:r>
          </w:p>
        </w:tc>
        <w:tc>
          <w:tcPr>
            <w:tcW w:w="8480" w:type="dxa"/>
          </w:tcPr>
          <w:p w14:paraId="21CF73C5" w14:textId="65C5BE20" w:rsidR="002750A5" w:rsidRDefault="001B65EA" w:rsidP="005E190E">
            <w:r>
              <w:t xml:space="preserve">Multiple options given to students to acquire </w:t>
            </w:r>
            <w:r w:rsidR="00C4506C">
              <w:t>work-based</w:t>
            </w:r>
            <w:r>
              <w:t xml:space="preserve"> skills</w:t>
            </w:r>
          </w:p>
        </w:tc>
      </w:tr>
      <w:tr w:rsidR="00B33D2F" w14:paraId="60B50D26" w14:textId="77777777" w:rsidTr="00B33D2F">
        <w:tc>
          <w:tcPr>
            <w:tcW w:w="536" w:type="dxa"/>
          </w:tcPr>
          <w:p w14:paraId="0FCCDF44" w14:textId="04175DF0" w:rsidR="00B33D2F" w:rsidRDefault="00B33D2F" w:rsidP="00586F84">
            <w:r>
              <w:t>4.</w:t>
            </w:r>
          </w:p>
        </w:tc>
        <w:tc>
          <w:tcPr>
            <w:tcW w:w="8480" w:type="dxa"/>
          </w:tcPr>
          <w:p w14:paraId="419DE05C" w14:textId="2DC850BD" w:rsidR="00B33D2F" w:rsidRDefault="001B65EA" w:rsidP="00586F84">
            <w:r>
              <w:t>Sustained improvement in student</w:t>
            </w:r>
            <w:r w:rsidR="0035084F">
              <w:t xml:space="preserve"> </w:t>
            </w:r>
            <w:r>
              <w:t>employability,</w:t>
            </w:r>
            <w:r w:rsidR="005F04D1">
              <w:t xml:space="preserve"> </w:t>
            </w:r>
            <w:r>
              <w:t>the majority are from</w:t>
            </w:r>
            <w:r w:rsidR="0035084F">
              <w:t xml:space="preserve"> </w:t>
            </w:r>
            <w:r>
              <w:t>BAME groups</w:t>
            </w:r>
          </w:p>
        </w:tc>
      </w:tr>
      <w:tr w:rsidR="00B33D2F" w14:paraId="2BD4FEAD" w14:textId="77777777" w:rsidTr="00B33D2F">
        <w:tc>
          <w:tcPr>
            <w:tcW w:w="536" w:type="dxa"/>
          </w:tcPr>
          <w:p w14:paraId="1CC661F1" w14:textId="337B46F0" w:rsidR="00B33D2F" w:rsidRDefault="00B33D2F" w:rsidP="00586F84">
            <w:r>
              <w:t>5.</w:t>
            </w:r>
          </w:p>
        </w:tc>
        <w:tc>
          <w:tcPr>
            <w:tcW w:w="8480" w:type="dxa"/>
          </w:tcPr>
          <w:p w14:paraId="01A82D0D" w14:textId="6E1BB188" w:rsidR="00B33D2F" w:rsidRDefault="001B65EA" w:rsidP="00586F84">
            <w:r>
              <w:t>A flexible approach to module design has enabled rapid adaptation to online delivery</w:t>
            </w:r>
          </w:p>
        </w:tc>
      </w:tr>
      <w:tr w:rsidR="00B33D2F" w14:paraId="3E621A53" w14:textId="77777777" w:rsidTr="00B33D2F">
        <w:tc>
          <w:tcPr>
            <w:tcW w:w="536" w:type="dxa"/>
          </w:tcPr>
          <w:p w14:paraId="253AFA1C" w14:textId="63F15995" w:rsidR="00B33D2F" w:rsidRDefault="00B33D2F" w:rsidP="00586F84">
            <w:r>
              <w:lastRenderedPageBreak/>
              <w:t>6.</w:t>
            </w:r>
          </w:p>
        </w:tc>
        <w:tc>
          <w:tcPr>
            <w:tcW w:w="8480" w:type="dxa"/>
          </w:tcPr>
          <w:p w14:paraId="6299B92F" w14:textId="51C56A50" w:rsidR="00B33D2F" w:rsidRDefault="00C1566E" w:rsidP="00586F84">
            <w:r w:rsidRPr="00D60C5B">
              <w:rPr>
                <w:rFonts w:cstheme="minorHAnsi"/>
              </w:rPr>
              <w:t xml:space="preserve">The employer forum I set up (comprising of organisations of differing size that I have sourced from my contacts) is well supported and provides </w:t>
            </w:r>
            <w:r>
              <w:rPr>
                <w:rFonts w:cstheme="minorHAnsi"/>
              </w:rPr>
              <w:t xml:space="preserve">guest </w:t>
            </w:r>
            <w:r w:rsidRPr="00D60C5B">
              <w:rPr>
                <w:rFonts w:cstheme="minorHAnsi"/>
              </w:rPr>
              <w:t>lecturers</w:t>
            </w:r>
            <w:r>
              <w:rPr>
                <w:rFonts w:cstheme="minorHAnsi"/>
              </w:rPr>
              <w:t xml:space="preserve">, case studies and </w:t>
            </w:r>
            <w:proofErr w:type="gramStart"/>
            <w:r>
              <w:rPr>
                <w:rFonts w:cstheme="minorHAnsi"/>
              </w:rPr>
              <w:t>real life</w:t>
            </w:r>
            <w:proofErr w:type="gramEnd"/>
            <w:r>
              <w:rPr>
                <w:rFonts w:cstheme="minorHAnsi"/>
              </w:rPr>
              <w:t xml:space="preserve"> projects</w:t>
            </w:r>
            <w:r w:rsidRPr="00D60C5B">
              <w:rPr>
                <w:rFonts w:cstheme="minorHAnsi"/>
              </w:rPr>
              <w:t xml:space="preserve"> from industry</w:t>
            </w:r>
            <w:r>
              <w:rPr>
                <w:rFonts w:cstheme="minorHAnsi"/>
              </w:rPr>
              <w:t xml:space="preserve"> to multiple modules</w:t>
            </w:r>
          </w:p>
        </w:tc>
      </w:tr>
    </w:tbl>
    <w:p w14:paraId="126D8EBB" w14:textId="081A6C79" w:rsidR="002750A5" w:rsidRDefault="002750A5"/>
    <w:p w14:paraId="78C010E8" w14:textId="282269B2" w:rsidR="002750A5" w:rsidRDefault="002750A5">
      <w:pPr>
        <w:rPr>
          <w:b/>
        </w:rPr>
      </w:pPr>
      <w:r w:rsidRPr="002F253D">
        <w:rPr>
          <w:b/>
        </w:rPr>
        <w:t xml:space="preserve">Key </w:t>
      </w:r>
      <w:r w:rsidR="00655434">
        <w:rPr>
          <w:b/>
        </w:rPr>
        <w:t xml:space="preserve">Aims </w:t>
      </w:r>
    </w:p>
    <w:p w14:paraId="36EBB2CC" w14:textId="731CE60D"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w:t>
      </w:r>
      <w:r w:rsidR="0035084F">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5120602B" w14:textId="213D4ED9" w:rsidR="002750A5" w:rsidRDefault="001B65EA" w:rsidP="001E5AB7">
            <w:pPr>
              <w:jc w:val="both"/>
            </w:pPr>
            <w:r>
              <w:t>The purpose of this work was to design modules that were relevant to the modern business community which would significantly influence student employability</w:t>
            </w:r>
            <w:r w:rsidR="00847289">
              <w:t xml:space="preserve"> in an increasingly competitive job</w:t>
            </w:r>
            <w:r w:rsidR="0035084F">
              <w:t xml:space="preserve"> </w:t>
            </w:r>
            <w:r w:rsidR="00847289">
              <w:t xml:space="preserve">market. This fitted with the general strategic direction of Kingston </w:t>
            </w:r>
            <w:r w:rsidR="005F04D1">
              <w:t>U</w:t>
            </w:r>
            <w:r w:rsidR="00847289">
              <w:t xml:space="preserve">niversity to become a significant </w:t>
            </w:r>
            <w:r w:rsidR="00A209D0">
              <w:t xml:space="preserve">contributor to </w:t>
            </w:r>
            <w:r w:rsidR="00847289">
              <w:t>the local community</w:t>
            </w:r>
            <w:r w:rsidR="00A209D0">
              <w:t>.</w:t>
            </w:r>
          </w:p>
          <w:p w14:paraId="6F977A57" w14:textId="77777777" w:rsidR="001E5AB7" w:rsidRDefault="001E5AB7" w:rsidP="001E5AB7">
            <w:pPr>
              <w:jc w:val="both"/>
            </w:pPr>
          </w:p>
          <w:p w14:paraId="4EECDECC" w14:textId="48069C65" w:rsidR="00A209D0" w:rsidRDefault="00A209D0" w:rsidP="001E5AB7">
            <w:pPr>
              <w:jc w:val="both"/>
            </w:pPr>
            <w:r>
              <w:t xml:space="preserve">Creating modules that were relevant to student aspiration encouraged recruitment, retention and achievement, developed their confidence and ultimately would lead to a more efficient, </w:t>
            </w:r>
            <w:r w:rsidR="00C4506C">
              <w:t>knowledge-based</w:t>
            </w:r>
            <w:r>
              <w:t xml:space="preserve"> workforce.</w:t>
            </w:r>
          </w:p>
          <w:p w14:paraId="40AAA60F" w14:textId="77777777" w:rsidR="001E5AB7" w:rsidRDefault="001E5AB7" w:rsidP="001E5AB7">
            <w:pPr>
              <w:jc w:val="both"/>
            </w:pPr>
          </w:p>
          <w:p w14:paraId="5290EF0C" w14:textId="6DB15F58" w:rsidR="00847289" w:rsidRDefault="00A209D0" w:rsidP="001E5AB7">
            <w:pPr>
              <w:jc w:val="both"/>
            </w:pPr>
            <w:r>
              <w:t>An open approach to achieving module outcomes has enabled their use in global business communities.</w:t>
            </w:r>
          </w:p>
        </w:tc>
      </w:tr>
    </w:tbl>
    <w:p w14:paraId="1820BCE1" w14:textId="42141E44" w:rsidR="002750A5" w:rsidRDefault="002750A5"/>
    <w:p w14:paraId="18D9EFF2" w14:textId="1524AEEB" w:rsidR="002750A5" w:rsidRDefault="002750A5">
      <w:r w:rsidRPr="002F253D">
        <w:rPr>
          <w:b/>
        </w:rPr>
        <w:t>Approach</w:t>
      </w:r>
    </w:p>
    <w:p w14:paraId="2B8EB3B4" w14:textId="6BF22B9A"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w:t>
      </w:r>
      <w:r w:rsidR="0035084F">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190F0EFF" w14:textId="48A3A143" w:rsidR="003607C6" w:rsidRDefault="00A209D0" w:rsidP="001E5AB7">
            <w:pPr>
              <w:jc w:val="both"/>
            </w:pPr>
            <w:r>
              <w:t>My approach was to inspire employers to contribute to the</w:t>
            </w:r>
            <w:r w:rsidR="0035084F">
              <w:t xml:space="preserve"> </w:t>
            </w:r>
            <w:r>
              <w:t>academic goals of their future workforce. Through the forum</w:t>
            </w:r>
            <w:r w:rsidR="009E4FF4">
              <w:t>,</w:t>
            </w:r>
            <w:r>
              <w:t xml:space="preserve"> which I set up</w:t>
            </w:r>
            <w:r w:rsidR="009E4FF4">
              <w:t>,</w:t>
            </w:r>
            <w:r>
              <w:t xml:space="preserve"> it became clear that there was a general </w:t>
            </w:r>
            <w:r w:rsidR="00C4506C">
              <w:t>dissatisfaction</w:t>
            </w:r>
            <w:r>
              <w:t xml:space="preserve"> with the</w:t>
            </w:r>
            <w:r w:rsidR="005830A2">
              <w:t xml:space="preserve"> skills and knowledge base of the modern</w:t>
            </w:r>
            <w:r>
              <w:t xml:space="preserve"> graduate </w:t>
            </w:r>
            <w:r w:rsidR="005830A2">
              <w:t>which entailed long training programmes and were expensive. My enthusiasm to change and incorporate their ideas into modules led to codesigning</w:t>
            </w:r>
            <w:r w:rsidR="009E4FF4">
              <w:t xml:space="preserve"> and creating</w:t>
            </w:r>
            <w:r w:rsidR="005830A2">
              <w:t xml:space="preserve"> modules. Offering them an opportunity to</w:t>
            </w:r>
            <w:r w:rsidR="0035084F">
              <w:t xml:space="preserve"> </w:t>
            </w:r>
            <w:r w:rsidR="005830A2">
              <w:t>contribute to the delivery and assessment of modules through supportive mentorship was a positive step</w:t>
            </w:r>
            <w:r w:rsidR="003C3B01">
              <w:t xml:space="preserve"> and led to our mutual professional development</w:t>
            </w:r>
            <w:r w:rsidR="005830A2">
              <w:t>.</w:t>
            </w:r>
            <w:r w:rsidR="0035084F">
              <w:t xml:space="preserve"> </w:t>
            </w:r>
            <w:r w:rsidR="003C3B01">
              <w:t>By l</w:t>
            </w:r>
            <w:r w:rsidR="005830A2">
              <w:t>istening to their views and acknowledging their skills to provide meaningful work</w:t>
            </w:r>
            <w:r w:rsidR="009E4FF4">
              <w:t xml:space="preserve"> </w:t>
            </w:r>
            <w:r w:rsidR="005830A2">
              <w:t xml:space="preserve">placements and projects </w:t>
            </w:r>
            <w:r w:rsidR="003C3B01">
              <w:t xml:space="preserve">I have </w:t>
            </w:r>
            <w:r w:rsidR="005830A2">
              <w:t>led</w:t>
            </w:r>
            <w:r w:rsidR="0035084F">
              <w:t xml:space="preserve"> </w:t>
            </w:r>
            <w:r w:rsidR="005830A2">
              <w:t xml:space="preserve">the development of strong </w:t>
            </w:r>
            <w:r w:rsidR="003C3B01">
              <w:t>business links</w:t>
            </w:r>
            <w:r w:rsidR="0035084F">
              <w:t xml:space="preserve"> </w:t>
            </w:r>
            <w:r w:rsidR="003C3B01">
              <w:t xml:space="preserve">in the </w:t>
            </w:r>
            <w:r w:rsidR="00025699">
              <w:t xml:space="preserve">local and wider business </w:t>
            </w:r>
            <w:r w:rsidR="003C3B01">
              <w:t>community</w:t>
            </w:r>
            <w:r w:rsidR="009E4FF4">
              <w:t xml:space="preserve"> to deliver socially inclusive projects</w:t>
            </w:r>
            <w:r w:rsidR="003C3B01">
              <w:t xml:space="preserve">. </w:t>
            </w:r>
          </w:p>
        </w:tc>
      </w:tr>
    </w:tbl>
    <w:p w14:paraId="34E4F6F4" w14:textId="6D49C63C" w:rsidR="002750A5" w:rsidRDefault="002750A5"/>
    <w:p w14:paraId="4246E1F5" w14:textId="449A4A2F" w:rsidR="002750A5" w:rsidRDefault="002750A5">
      <w:r w:rsidRPr="002F253D">
        <w:rPr>
          <w:b/>
        </w:rPr>
        <w:t>Key Outcomes</w:t>
      </w:r>
    </w:p>
    <w:p w14:paraId="618B395B" w14:textId="77555661"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w:t>
      </w:r>
      <w:r w:rsidR="0035084F">
        <w:rPr>
          <w:rFonts w:ascii="Arial" w:hAnsi="Arial" w:cs="Arial"/>
          <w:b/>
          <w:bCs/>
          <w:color w:val="666666"/>
          <w:sz w:val="15"/>
          <w:szCs w:val="15"/>
        </w:rPr>
        <w:t xml:space="preserve"> </w:t>
      </w:r>
      <w:r w:rsidRPr="00B33D2F">
        <w:rPr>
          <w:rFonts w:ascii="Arial" w:hAnsi="Arial" w:cs="Arial"/>
          <w:b/>
          <w:bCs/>
          <w:color w:val="666666"/>
          <w:sz w:val="15"/>
          <w:szCs w:val="15"/>
        </w:rPr>
        <w:t>Word limit: 300</w:t>
      </w:r>
    </w:p>
    <w:tbl>
      <w:tblPr>
        <w:tblStyle w:val="TableGrid"/>
        <w:tblW w:w="0" w:type="auto"/>
        <w:tblLook w:val="04A0" w:firstRow="1" w:lastRow="0" w:firstColumn="1" w:lastColumn="0" w:noHBand="0" w:noVBand="1"/>
      </w:tblPr>
      <w:tblGrid>
        <w:gridCol w:w="9016"/>
      </w:tblGrid>
      <w:tr w:rsidR="002750A5" w14:paraId="07826C38" w14:textId="77777777" w:rsidTr="002750A5">
        <w:tc>
          <w:tcPr>
            <w:tcW w:w="9016" w:type="dxa"/>
          </w:tcPr>
          <w:p w14:paraId="299C115B" w14:textId="0A6510F7" w:rsidR="00C1566E" w:rsidRDefault="00C1566E" w:rsidP="001E5AB7">
            <w:pPr>
              <w:jc w:val="both"/>
            </w:pPr>
            <w:r>
              <w:t xml:space="preserve">The main outcome was the production of the BH5004 Consultancy in Practice module that had specific employer involvement and </w:t>
            </w:r>
            <w:r w:rsidR="009E4FF4">
              <w:t>are</w:t>
            </w:r>
            <w:r>
              <w:t xml:space="preserve"> a major part of five degrees:</w:t>
            </w:r>
          </w:p>
          <w:p w14:paraId="63529178" w14:textId="77777777" w:rsidR="00C1566E" w:rsidRDefault="00C1566E" w:rsidP="001E5AB7">
            <w:pPr>
              <w:pStyle w:val="ListParagraph"/>
              <w:numPr>
                <w:ilvl w:val="0"/>
                <w:numId w:val="18"/>
              </w:numPr>
              <w:jc w:val="both"/>
            </w:pPr>
            <w:r>
              <w:t>Accounting &amp; Finance with Business Experience BSc (Hons)</w:t>
            </w:r>
          </w:p>
          <w:p w14:paraId="71A39862" w14:textId="77777777" w:rsidR="00C1566E" w:rsidRDefault="00C1566E" w:rsidP="001E5AB7">
            <w:pPr>
              <w:pStyle w:val="ListParagraph"/>
              <w:numPr>
                <w:ilvl w:val="0"/>
                <w:numId w:val="18"/>
              </w:numPr>
              <w:jc w:val="both"/>
            </w:pPr>
            <w:r>
              <w:t xml:space="preserve">Business Management with Business Experience BSc (Hons) </w:t>
            </w:r>
          </w:p>
          <w:p w14:paraId="2C19E81B" w14:textId="77777777" w:rsidR="00C1566E" w:rsidRDefault="00C1566E" w:rsidP="001E5AB7">
            <w:pPr>
              <w:pStyle w:val="ListParagraph"/>
              <w:numPr>
                <w:ilvl w:val="0"/>
                <w:numId w:val="18"/>
              </w:numPr>
              <w:jc w:val="both"/>
            </w:pPr>
            <w:r>
              <w:t>International Business with Business Experience BSc (Hons)</w:t>
            </w:r>
          </w:p>
          <w:p w14:paraId="78EA1B10" w14:textId="77777777" w:rsidR="00C1566E" w:rsidRDefault="00C1566E" w:rsidP="001E5AB7">
            <w:pPr>
              <w:pStyle w:val="ListParagraph"/>
              <w:numPr>
                <w:ilvl w:val="0"/>
                <w:numId w:val="18"/>
              </w:numPr>
              <w:jc w:val="both"/>
            </w:pPr>
            <w:r>
              <w:t>Marketing &amp; Advertising with Business Experience BSc (Hons)</w:t>
            </w:r>
          </w:p>
          <w:p w14:paraId="481D2B0D" w14:textId="77777777" w:rsidR="00C1566E" w:rsidRDefault="00C1566E" w:rsidP="001E5AB7">
            <w:pPr>
              <w:pStyle w:val="ListParagraph"/>
              <w:numPr>
                <w:ilvl w:val="0"/>
                <w:numId w:val="18"/>
              </w:numPr>
              <w:jc w:val="both"/>
            </w:pPr>
            <w:r>
              <w:t>Real Estate Management with Business Experience BSc (Hons)</w:t>
            </w:r>
          </w:p>
          <w:p w14:paraId="0DEF701D" w14:textId="77777777" w:rsidR="009E4FF4" w:rsidRDefault="009E4FF4" w:rsidP="001E5AB7">
            <w:pPr>
              <w:jc w:val="both"/>
            </w:pPr>
          </w:p>
          <w:p w14:paraId="3D96C5E7" w14:textId="486E6F91" w:rsidR="003C3B01" w:rsidRDefault="003C3B01" w:rsidP="001E5AB7">
            <w:pPr>
              <w:jc w:val="both"/>
            </w:pPr>
            <w:r>
              <w:t>Achievement of these modules gave our students a competitive edge when applying for jobs since they could show that they h</w:t>
            </w:r>
            <w:r w:rsidR="00C1566E">
              <w:t>a</w:t>
            </w:r>
            <w:r>
              <w:t>d applied academic knowledge in</w:t>
            </w:r>
            <w:r w:rsidR="0035084F">
              <w:t xml:space="preserve"> </w:t>
            </w:r>
            <w:r>
              <w:t>real work situations.</w:t>
            </w:r>
            <w:r w:rsidR="00C1566E">
              <w:t xml:space="preserve"> </w:t>
            </w:r>
          </w:p>
          <w:p w14:paraId="4FBADA8D" w14:textId="77777777" w:rsidR="001E5AB7" w:rsidRDefault="001E5AB7" w:rsidP="001E5AB7">
            <w:pPr>
              <w:jc w:val="both"/>
            </w:pPr>
          </w:p>
          <w:p w14:paraId="46F8965C" w14:textId="4E5F3AFF" w:rsidR="003607C6" w:rsidRDefault="003C3B01" w:rsidP="001E5AB7">
            <w:pPr>
              <w:jc w:val="both"/>
              <w:rPr>
                <w:rFonts w:cstheme="minorHAnsi"/>
              </w:rPr>
            </w:pPr>
            <w:r>
              <w:lastRenderedPageBreak/>
              <w:t>Close involvement with business communities meant that academic knowledge could be illustrated by ‘real’ examples and extended their relevance to commercial organisations who were keen to develop their workforce.</w:t>
            </w:r>
            <w:r w:rsidR="009E4FF4">
              <w:t xml:space="preserve"> An example being an agreement with </w:t>
            </w:r>
            <w:r w:rsidR="009E4FF4" w:rsidRPr="0075025D">
              <w:rPr>
                <w:rFonts w:cstheme="minorHAnsi"/>
              </w:rPr>
              <w:t>the Saudi Arabian Government to develop monthly executive education short courses in project and change management that is expected to bring an income of c. £90k per annum for the University.</w:t>
            </w:r>
          </w:p>
          <w:p w14:paraId="3667386E" w14:textId="77777777" w:rsidR="001E5AB7" w:rsidRDefault="001E5AB7" w:rsidP="001E5AB7">
            <w:pPr>
              <w:jc w:val="both"/>
            </w:pPr>
          </w:p>
          <w:p w14:paraId="4EBA812F" w14:textId="30ECAE1A" w:rsidR="003C3B01" w:rsidRDefault="00895A4C" w:rsidP="001E5AB7">
            <w:pPr>
              <w:jc w:val="both"/>
            </w:pPr>
            <w:r>
              <w:t>Student</w:t>
            </w:r>
            <w:r w:rsidR="0035084F">
              <w:t xml:space="preserve"> </w:t>
            </w:r>
            <w:r>
              <w:t>and employer satisfaction surveys were excellent</w:t>
            </w:r>
            <w:r w:rsidR="009E4FF4">
              <w:t>.</w:t>
            </w:r>
          </w:p>
          <w:p w14:paraId="02DFE2A2" w14:textId="77777777" w:rsidR="001E5AB7" w:rsidRDefault="001E5AB7" w:rsidP="001E5AB7">
            <w:pPr>
              <w:jc w:val="both"/>
            </w:pPr>
          </w:p>
          <w:p w14:paraId="6498509B" w14:textId="62060364" w:rsidR="003607C6" w:rsidRDefault="00895A4C" w:rsidP="001E5AB7">
            <w:pPr>
              <w:jc w:val="both"/>
            </w:pPr>
            <w:r>
              <w:t xml:space="preserve">A successful model for </w:t>
            </w:r>
            <w:r w:rsidR="009E4FF4">
              <w:t>creating</w:t>
            </w:r>
            <w:r>
              <w:t xml:space="preserve"> modules and the associated</w:t>
            </w:r>
            <w:r w:rsidR="0035084F">
              <w:t xml:space="preserve"> </w:t>
            </w:r>
            <w:r>
              <w:t xml:space="preserve">teaching, learning and assessment by business professionals was created. </w:t>
            </w:r>
          </w:p>
          <w:p w14:paraId="1BBD096C" w14:textId="77777777" w:rsidR="001E5AB7" w:rsidRDefault="001E5AB7" w:rsidP="001E5AB7">
            <w:pPr>
              <w:jc w:val="both"/>
            </w:pPr>
          </w:p>
          <w:p w14:paraId="0CBE9C64" w14:textId="114280B6" w:rsidR="00FC7ECE" w:rsidRDefault="00F82ECC" w:rsidP="001E5AB7">
            <w:pPr>
              <w:jc w:val="both"/>
            </w:pPr>
            <w:r>
              <w:t>First example of work place</w:t>
            </w:r>
            <w:r w:rsidR="00FC7ECE">
              <w:t>ment</w:t>
            </w:r>
            <w:r>
              <w:t xml:space="preserve"> module run remotely with 15 external clients (BH5004, 2019)</w:t>
            </w:r>
            <w:r w:rsidR="001E5AB7">
              <w:t xml:space="preserve">. </w:t>
            </w:r>
            <w:r w:rsidR="00FC7ECE" w:rsidRPr="009E4FF4">
              <w:t xml:space="preserve">My expertise in this field was recognised by a private university for whom I am now an </w:t>
            </w:r>
            <w:r w:rsidR="001E5AB7" w:rsidRPr="009E4FF4">
              <w:t>Hon</w:t>
            </w:r>
            <w:r w:rsidR="001E5AB7">
              <w:t>o</w:t>
            </w:r>
            <w:r w:rsidR="001E5AB7" w:rsidRPr="009E4FF4">
              <w:t xml:space="preserve">rary </w:t>
            </w:r>
            <w:r w:rsidR="009E4FF4">
              <w:t>P</w:t>
            </w:r>
            <w:r w:rsidR="00FC7ECE" w:rsidRPr="009E4FF4">
              <w:t>rofessor. This led to my development of a course that engaged international companies operating in global environments. The goal was</w:t>
            </w:r>
            <w:r w:rsidR="0035084F" w:rsidRPr="009E4FF4">
              <w:t xml:space="preserve"> </w:t>
            </w:r>
            <w:r w:rsidR="00FC7ECE" w:rsidRPr="009E4FF4">
              <w:t>to create a</w:t>
            </w:r>
            <w:r w:rsidR="0035084F" w:rsidRPr="009E4FF4">
              <w:t xml:space="preserve"> </w:t>
            </w:r>
            <w:r w:rsidR="00FC7ECE" w:rsidRPr="009E4FF4">
              <w:t xml:space="preserve">better skilled and </w:t>
            </w:r>
            <w:r w:rsidR="00C4506C" w:rsidRPr="009E4FF4">
              <w:t>knowledge-based</w:t>
            </w:r>
            <w:r w:rsidR="00FC7ECE" w:rsidRPr="009E4FF4">
              <w:t xml:space="preserve"> workforce that could operate more effectively in a multicultural society.</w:t>
            </w:r>
            <w:r w:rsidR="009E4FF4">
              <w:t xml:space="preserve"> </w:t>
            </w:r>
            <w:r w:rsidR="00FC7ECE" w:rsidRPr="009E4FF4">
              <w:t>The modules were designed to their brief, delivered externally and were so successful that the contract was extended</w:t>
            </w:r>
            <w:r w:rsidR="009E4FF4">
              <w:t>.</w:t>
            </w:r>
          </w:p>
        </w:tc>
      </w:tr>
    </w:tbl>
    <w:p w14:paraId="35432A8B" w14:textId="60DE27C2" w:rsidR="002750A5" w:rsidRDefault="002750A5"/>
    <w:p w14:paraId="3FD957E3" w14:textId="77777777" w:rsidR="00F82ECC"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t>Full name of output held in repository (copied from repository page)</w:t>
            </w:r>
          </w:p>
        </w:tc>
      </w:tr>
      <w:tr w:rsidR="00B142B7" w14:paraId="5BB22D6D" w14:textId="77777777" w:rsidTr="00B142B7">
        <w:tc>
          <w:tcPr>
            <w:tcW w:w="9067" w:type="dxa"/>
          </w:tcPr>
          <w:p w14:paraId="36BF3BC1" w14:textId="24A9AB7F" w:rsidR="00B142B7" w:rsidRDefault="00B142B7" w:rsidP="00B142B7">
            <w:pPr>
              <w:rPr>
                <w:i/>
              </w:rPr>
            </w:pPr>
            <w:r>
              <w:rPr>
                <w:i/>
              </w:rPr>
              <w:t>Full name of output held in repository</w:t>
            </w:r>
          </w:p>
        </w:tc>
      </w:tr>
      <w:tr w:rsidR="009E4FF4" w:rsidRPr="001E5AB7" w14:paraId="5DB5AA46" w14:textId="77777777" w:rsidTr="00B142B7">
        <w:tc>
          <w:tcPr>
            <w:tcW w:w="9067" w:type="dxa"/>
          </w:tcPr>
          <w:p w14:paraId="6599F0BF" w14:textId="265196E4" w:rsidR="009E4FF4" w:rsidRPr="001E5AB7" w:rsidRDefault="009E4FF4" w:rsidP="009E4FF4">
            <w:pPr>
              <w:autoSpaceDN w:val="0"/>
              <w:spacing w:after="160" w:line="256" w:lineRule="auto"/>
              <w:jc w:val="both"/>
              <w:rPr>
                <w:sz w:val="20"/>
                <w:szCs w:val="20"/>
              </w:rPr>
            </w:pPr>
            <w:r w:rsidRPr="001E5AB7">
              <w:rPr>
                <w:rFonts w:cstheme="minorHAnsi"/>
                <w:sz w:val="20"/>
                <w:szCs w:val="20"/>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0109CC" w14:paraId="0063709C" w14:textId="77777777" w:rsidTr="00B142B7">
        <w:tc>
          <w:tcPr>
            <w:tcW w:w="9067" w:type="dxa"/>
          </w:tcPr>
          <w:p w14:paraId="5D858477" w14:textId="3A8296D6" w:rsidR="000109CC" w:rsidRDefault="00E801CD" w:rsidP="000109CC">
            <w:pPr>
              <w:rPr>
                <w:i/>
              </w:rPr>
            </w:pPr>
            <w:hyperlink r:id="rId7"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(2018) </w:t>
            </w:r>
            <w:hyperlink r:id="rId8" w:history="1">
              <w:r w:rsidR="000109CC" w:rsidRPr="00A55850">
                <w:rPr>
                  <w:rStyle w:val="Hyperlink"/>
                  <w:rFonts w:ascii="Arial" w:hAnsi="Arial" w:cs="Arial"/>
                  <w:color w:val="1072BE"/>
                  <w:sz w:val="19"/>
                  <w:szCs w:val="19"/>
                </w:rPr>
                <w:t xml:space="preserve">Reconciling views of project </w:t>
              </w:r>
              <w:proofErr w:type="gramStart"/>
              <w:r w:rsidR="000109CC" w:rsidRPr="00A55850">
                <w:rPr>
                  <w:rStyle w:val="Hyperlink"/>
                  <w:rFonts w:ascii="Arial" w:hAnsi="Arial" w:cs="Arial"/>
                  <w:color w:val="1072BE"/>
                  <w:sz w:val="19"/>
                  <w:szCs w:val="19"/>
                </w:rPr>
                <w:t>success :</w:t>
              </w:r>
              <w:proofErr w:type="gramEnd"/>
              <w:r w:rsidR="000109CC" w:rsidRPr="00A55850">
                <w:rPr>
                  <w:rStyle w:val="Hyperlink"/>
                  <w:rFonts w:ascii="Arial" w:hAnsi="Arial" w:cs="Arial"/>
                  <w:color w:val="1072BE"/>
                  <w:sz w:val="19"/>
                  <w:szCs w:val="19"/>
                </w:rPr>
                <w:t xml:space="preserve"> a multiple stakeholder model.</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Project Management Journal</w:t>
            </w:r>
            <w:r w:rsidR="000109CC" w:rsidRPr="00A55850">
              <w:rPr>
                <w:rFonts w:ascii="Arial" w:hAnsi="Arial" w:cs="Arial"/>
                <w:color w:val="666666"/>
                <w:sz w:val="19"/>
                <w:szCs w:val="19"/>
              </w:rPr>
              <w:t>, 49(5), pp. 38-47. ISSN (print) 8756-9728</w:t>
            </w:r>
          </w:p>
        </w:tc>
      </w:tr>
      <w:tr w:rsidR="000109CC" w14:paraId="3121B907" w14:textId="77777777" w:rsidTr="00B142B7">
        <w:tc>
          <w:tcPr>
            <w:tcW w:w="9067" w:type="dxa"/>
          </w:tcPr>
          <w:p w14:paraId="01E3CB0C" w14:textId="3EE1745F" w:rsidR="000109CC" w:rsidRDefault="00E801CD" w:rsidP="000109CC">
            <w:pPr>
              <w:rPr>
                <w:i/>
              </w:rPr>
            </w:pPr>
            <w:hyperlink r:id="rId9" w:history="1">
              <w:r w:rsidR="000109CC" w:rsidRPr="00A55850">
                <w:rPr>
                  <w:rStyle w:val="personname"/>
                  <w:rFonts w:ascii="Arial" w:hAnsi="Arial" w:cs="Arial"/>
                  <w:color w:val="1072BE"/>
                  <w:sz w:val="19"/>
                  <w:szCs w:val="19"/>
                </w:rPr>
                <w:t>Di Maddaloni, Francesco</w:t>
              </w:r>
            </w:hyperlink>
            <w:r w:rsidR="000109CC" w:rsidRPr="00A55850">
              <w:rPr>
                <w:rFonts w:ascii="Arial" w:hAnsi="Arial" w:cs="Arial"/>
                <w:color w:val="666666"/>
                <w:sz w:val="19"/>
                <w:szCs w:val="19"/>
              </w:rPr>
              <w:t> and </w:t>
            </w:r>
            <w:hyperlink r:id="rId10"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(2018) </w:t>
            </w:r>
            <w:hyperlink r:id="rId11" w:history="1">
              <w:r w:rsidR="000109CC" w:rsidRPr="00A55850">
                <w:rPr>
                  <w:rStyle w:val="Hyperlink"/>
                  <w:rFonts w:ascii="Arial" w:hAnsi="Arial" w:cs="Arial"/>
                  <w:color w:val="1072BE"/>
                  <w:sz w:val="19"/>
                  <w:szCs w:val="19"/>
                </w:rPr>
                <w:t>Project manager's perception of the local communities' stakeholder in megaprojects : an empirical investigation in the UK.</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International Journal of Project Management</w:t>
            </w:r>
            <w:r w:rsidR="000109CC" w:rsidRPr="00A55850">
              <w:rPr>
                <w:rFonts w:ascii="Arial" w:hAnsi="Arial" w:cs="Arial"/>
                <w:color w:val="666666"/>
                <w:sz w:val="19"/>
                <w:szCs w:val="19"/>
              </w:rPr>
              <w:t>, 36(3), pp. 542-565. ISSN (print) 0263-7863</w:t>
            </w:r>
          </w:p>
        </w:tc>
      </w:tr>
      <w:tr w:rsidR="000109CC" w14:paraId="07CCD0B6" w14:textId="77777777" w:rsidTr="00B142B7">
        <w:tc>
          <w:tcPr>
            <w:tcW w:w="9067" w:type="dxa"/>
          </w:tcPr>
          <w:p w14:paraId="568A041E" w14:textId="576F997A" w:rsidR="000109CC" w:rsidRDefault="00E801CD" w:rsidP="000109CC">
            <w:hyperlink r:id="rId12" w:history="1">
              <w:r w:rsidR="000109CC" w:rsidRPr="00A55850">
                <w:rPr>
                  <w:rStyle w:val="personname"/>
                  <w:rFonts w:ascii="Arial" w:hAnsi="Arial" w:cs="Arial"/>
                  <w:color w:val="1072BE"/>
                  <w:sz w:val="19"/>
                  <w:szCs w:val="19"/>
                </w:rPr>
                <w:t>Di Maddaloni, Francesco</w:t>
              </w:r>
            </w:hyperlink>
            <w:r w:rsidR="000109CC" w:rsidRPr="00A55850">
              <w:rPr>
                <w:rFonts w:ascii="Arial" w:hAnsi="Arial" w:cs="Arial"/>
                <w:color w:val="666666"/>
                <w:sz w:val="19"/>
                <w:szCs w:val="19"/>
              </w:rPr>
              <w:t> and </w:t>
            </w:r>
            <w:hyperlink r:id="rId13"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(2017) </w:t>
            </w:r>
            <w:hyperlink r:id="rId14" w:history="1">
              <w:r w:rsidR="000109CC" w:rsidRPr="00A55850">
                <w:rPr>
                  <w:rStyle w:val="Hyperlink"/>
                  <w:rFonts w:ascii="Arial" w:hAnsi="Arial" w:cs="Arial"/>
                  <w:color w:val="1072BE"/>
                  <w:sz w:val="19"/>
                  <w:szCs w:val="19"/>
                </w:rPr>
                <w:t>The influence of local community stakeholders in megaprojects : rethinking their inclusiveness to improve project performance.</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International Journal of Project Management</w:t>
            </w:r>
            <w:r w:rsidR="000109CC" w:rsidRPr="00A55850">
              <w:rPr>
                <w:rFonts w:ascii="Arial" w:hAnsi="Arial" w:cs="Arial"/>
                <w:color w:val="666666"/>
                <w:sz w:val="19"/>
                <w:szCs w:val="19"/>
              </w:rPr>
              <w:t>, 35(8), pp. 1537-1556. ISSN (print) 0263-7863</w:t>
            </w:r>
          </w:p>
        </w:tc>
      </w:tr>
      <w:tr w:rsidR="000109CC" w14:paraId="725416A1" w14:textId="77777777" w:rsidTr="00B142B7">
        <w:tc>
          <w:tcPr>
            <w:tcW w:w="9067" w:type="dxa"/>
          </w:tcPr>
          <w:p w14:paraId="47B47E0A" w14:textId="1EF505E4" w:rsidR="000109CC" w:rsidRDefault="00E801CD" w:rsidP="000109CC">
            <w:hyperlink r:id="rId15"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(2017) </w:t>
            </w:r>
            <w:hyperlink r:id="rId16" w:history="1">
              <w:r w:rsidR="000109CC" w:rsidRPr="00A55850">
                <w:rPr>
                  <w:rStyle w:val="Hyperlink"/>
                  <w:rFonts w:ascii="Arial" w:hAnsi="Arial" w:cs="Arial"/>
                  <w:color w:val="1072BE"/>
                  <w:sz w:val="19"/>
                  <w:szCs w:val="19"/>
                </w:rPr>
                <w:t>An empirical investigation into different stakeholder groups perception of project success.</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International Journal of Project Management</w:t>
            </w:r>
            <w:r w:rsidR="000109CC" w:rsidRPr="00A55850">
              <w:rPr>
                <w:rFonts w:ascii="Arial" w:hAnsi="Arial" w:cs="Arial"/>
                <w:color w:val="666666"/>
                <w:sz w:val="19"/>
                <w:szCs w:val="19"/>
              </w:rPr>
              <w:t>, 35(4), pp. 604-617. ISSN (print) 0263-7863</w:t>
            </w:r>
          </w:p>
        </w:tc>
      </w:tr>
      <w:tr w:rsidR="000109CC" w14:paraId="452869F1" w14:textId="77777777" w:rsidTr="00B142B7">
        <w:tc>
          <w:tcPr>
            <w:tcW w:w="9067" w:type="dxa"/>
          </w:tcPr>
          <w:p w14:paraId="61F66909" w14:textId="3A751D11" w:rsidR="000109CC" w:rsidRDefault="00E801CD" w:rsidP="000109CC">
            <w:hyperlink r:id="rId17"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(2016) </w:t>
            </w:r>
            <w:hyperlink r:id="rId18" w:history="1">
              <w:r w:rsidR="000109CC" w:rsidRPr="00A55850">
                <w:rPr>
                  <w:rStyle w:val="Hyperlink"/>
                  <w:rFonts w:ascii="Arial" w:hAnsi="Arial" w:cs="Arial"/>
                  <w:color w:val="1072BE"/>
                  <w:sz w:val="19"/>
                  <w:szCs w:val="19"/>
                </w:rPr>
                <w:t>A method to measure success dimensions relating to individual stakeholder groups.</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International Journal of Project Management</w:t>
            </w:r>
            <w:r w:rsidR="000109CC" w:rsidRPr="00A55850">
              <w:rPr>
                <w:rFonts w:ascii="Arial" w:hAnsi="Arial" w:cs="Arial"/>
                <w:color w:val="666666"/>
                <w:sz w:val="19"/>
                <w:szCs w:val="19"/>
              </w:rPr>
              <w:t>, 34(3), pp. 480-493. ISSN (print) 0263-7863</w:t>
            </w:r>
          </w:p>
        </w:tc>
      </w:tr>
      <w:tr w:rsidR="000109CC" w14:paraId="2CBFBB61" w14:textId="77777777" w:rsidTr="00B142B7">
        <w:tc>
          <w:tcPr>
            <w:tcW w:w="9067" w:type="dxa"/>
          </w:tcPr>
          <w:p w14:paraId="34D36468" w14:textId="52844AA9" w:rsidR="000109CC" w:rsidRDefault="00E801CD" w:rsidP="000109CC">
            <w:hyperlink r:id="rId19" w:history="1">
              <w:r w:rsidR="000109CC" w:rsidRPr="00A55850">
                <w:rPr>
                  <w:rStyle w:val="personname"/>
                  <w:rFonts w:ascii="Arial" w:hAnsi="Arial" w:cs="Arial"/>
                  <w:color w:val="1072BE"/>
                  <w:sz w:val="19"/>
                  <w:szCs w:val="19"/>
                </w:rPr>
                <w:t>Davis, Katherine</w:t>
              </w:r>
            </w:hyperlink>
            <w:r w:rsidR="000109CC" w:rsidRPr="00A55850">
              <w:rPr>
                <w:rFonts w:ascii="Arial" w:hAnsi="Arial" w:cs="Arial"/>
                <w:color w:val="666666"/>
                <w:sz w:val="19"/>
                <w:szCs w:val="19"/>
              </w:rPr>
              <w:t> (2016) </w:t>
            </w:r>
            <w:hyperlink r:id="rId20" w:history="1">
              <w:r w:rsidR="000109CC" w:rsidRPr="00A55850">
                <w:rPr>
                  <w:rStyle w:val="Emphasis"/>
                  <w:rFonts w:ascii="Arial" w:hAnsi="Arial" w:cs="Arial"/>
                  <w:color w:val="1072BE"/>
                  <w:sz w:val="19"/>
                  <w:szCs w:val="19"/>
                </w:rPr>
                <w:t xml:space="preserve">Reconciling views of project </w:t>
              </w:r>
              <w:proofErr w:type="gramStart"/>
              <w:r w:rsidR="000109CC" w:rsidRPr="00A55850">
                <w:rPr>
                  <w:rStyle w:val="Emphasis"/>
                  <w:rFonts w:ascii="Arial" w:hAnsi="Arial" w:cs="Arial"/>
                  <w:color w:val="1072BE"/>
                  <w:sz w:val="19"/>
                  <w:szCs w:val="19"/>
                </w:rPr>
                <w:t>success :</w:t>
              </w:r>
              <w:proofErr w:type="gramEnd"/>
              <w:r w:rsidR="000109CC" w:rsidRPr="00A55850">
                <w:rPr>
                  <w:rStyle w:val="Emphasis"/>
                  <w:rFonts w:ascii="Arial" w:hAnsi="Arial" w:cs="Arial"/>
                  <w:color w:val="1072BE"/>
                  <w:sz w:val="19"/>
                  <w:szCs w:val="19"/>
                </w:rPr>
                <w:t xml:space="preserve"> a multiple stakeholder model.</w:t>
              </w:r>
            </w:hyperlink>
            <w:r w:rsidR="000109CC" w:rsidRPr="00A55850">
              <w:rPr>
                <w:rFonts w:ascii="Arial" w:hAnsi="Arial" w:cs="Arial"/>
                <w:color w:val="666666"/>
                <w:sz w:val="19"/>
                <w:szCs w:val="19"/>
              </w:rPr>
              <w:t> (PhD thesis), Kingston University.</w:t>
            </w:r>
          </w:p>
        </w:tc>
      </w:tr>
      <w:tr w:rsidR="000109CC" w14:paraId="22DB71EB" w14:textId="77777777" w:rsidTr="00B142B7">
        <w:tc>
          <w:tcPr>
            <w:tcW w:w="9067" w:type="dxa"/>
          </w:tcPr>
          <w:p w14:paraId="4C02CF67" w14:textId="57AE137F" w:rsidR="000109CC" w:rsidRDefault="00E801CD" w:rsidP="000109CC">
            <w:hyperlink r:id="rId21" w:history="1">
              <w:r w:rsidR="000109CC" w:rsidRPr="00A55850">
                <w:rPr>
                  <w:rStyle w:val="personname"/>
                  <w:rFonts w:ascii="Arial" w:hAnsi="Arial" w:cs="Arial"/>
                  <w:color w:val="1072BE"/>
                  <w:sz w:val="19"/>
                  <w:szCs w:val="19"/>
                </w:rPr>
                <w:t>Davis, Kate</w:t>
              </w:r>
            </w:hyperlink>
            <w:r w:rsidR="000109CC" w:rsidRPr="00A55850">
              <w:rPr>
                <w:rFonts w:ascii="Arial" w:hAnsi="Arial" w:cs="Arial"/>
                <w:color w:val="666666"/>
                <w:sz w:val="19"/>
                <w:szCs w:val="19"/>
              </w:rPr>
              <w:t> (2014) </w:t>
            </w:r>
            <w:hyperlink r:id="rId22" w:history="1">
              <w:r w:rsidR="000109CC" w:rsidRPr="00A55850">
                <w:rPr>
                  <w:rStyle w:val="Hyperlink"/>
                  <w:rFonts w:ascii="Arial" w:hAnsi="Arial" w:cs="Arial"/>
                  <w:color w:val="1072BE"/>
                  <w:sz w:val="19"/>
                  <w:szCs w:val="19"/>
                </w:rPr>
                <w:t>Different stakeholder groups and their perceptions of project success.</w:t>
              </w:r>
            </w:hyperlink>
            <w:r w:rsidR="000109CC" w:rsidRPr="00A55850">
              <w:rPr>
                <w:rFonts w:ascii="Arial" w:hAnsi="Arial" w:cs="Arial"/>
                <w:color w:val="666666"/>
                <w:sz w:val="19"/>
                <w:szCs w:val="19"/>
              </w:rPr>
              <w:t> </w:t>
            </w:r>
            <w:r w:rsidR="000109CC" w:rsidRPr="00A55850">
              <w:rPr>
                <w:rStyle w:val="Emphasis"/>
                <w:rFonts w:ascii="Arial" w:hAnsi="Arial" w:cs="Arial"/>
                <w:color w:val="666666"/>
                <w:sz w:val="19"/>
                <w:szCs w:val="19"/>
              </w:rPr>
              <w:t>International Journal of Project Management</w:t>
            </w:r>
            <w:r w:rsidR="000109CC" w:rsidRPr="00A55850">
              <w:rPr>
                <w:rFonts w:ascii="Arial" w:hAnsi="Arial" w:cs="Arial"/>
                <w:color w:val="666666"/>
                <w:sz w:val="19"/>
                <w:szCs w:val="19"/>
              </w:rPr>
              <w:t>, 32(2), pp. 189-201. ISSN (print) 0263-7863</w:t>
            </w:r>
          </w:p>
        </w:tc>
      </w:tr>
    </w:tbl>
    <w:p w14:paraId="46DEE693" w14:textId="7A3B80D6" w:rsidR="002750A5" w:rsidRDefault="002750A5"/>
    <w:p w14:paraId="6200A024" w14:textId="77777777" w:rsidR="00B142B7" w:rsidRDefault="00B142B7" w:rsidP="002750A5">
      <w:pPr>
        <w:rPr>
          <w:b/>
        </w:rPr>
      </w:pPr>
    </w:p>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w:t>
      </w:r>
      <w:proofErr w:type="gramStart"/>
      <w:r w:rsidRPr="00B33D2F">
        <w:rPr>
          <w:rFonts w:ascii="Arial" w:hAnsi="Arial" w:cs="Arial"/>
          <w:b/>
          <w:bCs/>
          <w:color w:val="666666"/>
          <w:sz w:val="15"/>
          <w:szCs w:val="15"/>
        </w:rPr>
        <w:t>e.g.</w:t>
      </w:r>
      <w:proofErr w:type="gramEnd"/>
      <w:r w:rsidRPr="00B33D2F">
        <w:rPr>
          <w:rFonts w:ascii="Arial" w:hAnsi="Arial" w:cs="Arial"/>
          <w:b/>
          <w:bCs/>
          <w:color w:val="666666"/>
          <w:sz w:val="15"/>
          <w:szCs w:val="15"/>
        </w:rPr>
        <w:t xml:space="preserve">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lastRenderedPageBreak/>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2750A5" w14:paraId="24EEEBD6" w14:textId="77777777" w:rsidTr="00B142B7">
        <w:tc>
          <w:tcPr>
            <w:tcW w:w="6941" w:type="dxa"/>
          </w:tcPr>
          <w:p w14:paraId="61612A0C" w14:textId="77777777" w:rsidR="002750A5" w:rsidRDefault="002750A5" w:rsidP="005E190E">
            <w:pPr>
              <w:rPr>
                <w:i/>
              </w:rPr>
            </w:pPr>
          </w:p>
        </w:tc>
        <w:tc>
          <w:tcPr>
            <w:tcW w:w="2126" w:type="dxa"/>
          </w:tcPr>
          <w:p w14:paraId="6796F2D6" w14:textId="77777777" w:rsidR="002750A5" w:rsidRDefault="002750A5" w:rsidP="005E190E">
            <w:pPr>
              <w:rPr>
                <w:i/>
              </w:rPr>
            </w:pPr>
          </w:p>
        </w:tc>
      </w:tr>
      <w:tr w:rsidR="002750A5" w14:paraId="7F0BDBE1" w14:textId="77777777" w:rsidTr="00B142B7">
        <w:tc>
          <w:tcPr>
            <w:tcW w:w="6941" w:type="dxa"/>
          </w:tcPr>
          <w:p w14:paraId="7CDA4063" w14:textId="77777777" w:rsidR="002750A5" w:rsidRDefault="002750A5" w:rsidP="005E190E">
            <w:pPr>
              <w:rPr>
                <w:i/>
              </w:rPr>
            </w:pPr>
          </w:p>
        </w:tc>
        <w:tc>
          <w:tcPr>
            <w:tcW w:w="2126" w:type="dxa"/>
          </w:tcPr>
          <w:p w14:paraId="5BE51963" w14:textId="77777777" w:rsidR="002750A5" w:rsidRDefault="002750A5" w:rsidP="005E190E">
            <w:pPr>
              <w:rPr>
                <w:i/>
              </w:rPr>
            </w:pPr>
          </w:p>
        </w:tc>
      </w:tr>
      <w:tr w:rsidR="00B33D2F" w14:paraId="0E452C00" w14:textId="77777777" w:rsidTr="00B33D2F">
        <w:tc>
          <w:tcPr>
            <w:tcW w:w="6941" w:type="dxa"/>
          </w:tcPr>
          <w:p w14:paraId="7658D592" w14:textId="520EB3C9" w:rsidR="00B33D2F" w:rsidRDefault="00B33D2F" w:rsidP="00586F84">
            <w:pPr>
              <w:rPr>
                <w:i/>
              </w:rPr>
            </w:pPr>
          </w:p>
        </w:tc>
        <w:tc>
          <w:tcPr>
            <w:tcW w:w="2126" w:type="dxa"/>
          </w:tcPr>
          <w:p w14:paraId="490635A7" w14:textId="77777777" w:rsidR="00B33D2F" w:rsidRDefault="00B33D2F" w:rsidP="00586F84">
            <w:pPr>
              <w:rPr>
                <w:i/>
              </w:rPr>
            </w:pPr>
          </w:p>
        </w:tc>
      </w:tr>
      <w:tr w:rsidR="00B33D2F" w14:paraId="23964F87" w14:textId="77777777" w:rsidTr="00B33D2F">
        <w:tc>
          <w:tcPr>
            <w:tcW w:w="6941" w:type="dxa"/>
          </w:tcPr>
          <w:p w14:paraId="0EB5B7CC" w14:textId="77777777" w:rsidR="00B33D2F" w:rsidRDefault="00B33D2F" w:rsidP="00586F84">
            <w:pPr>
              <w:rPr>
                <w:i/>
              </w:rPr>
            </w:pPr>
          </w:p>
        </w:tc>
        <w:tc>
          <w:tcPr>
            <w:tcW w:w="2126" w:type="dxa"/>
          </w:tcPr>
          <w:p w14:paraId="6C58BEA2" w14:textId="77777777" w:rsidR="00B33D2F" w:rsidRDefault="00B33D2F" w:rsidP="00586F84">
            <w:pPr>
              <w:rPr>
                <w:i/>
              </w:rPr>
            </w:pPr>
          </w:p>
        </w:tc>
      </w:tr>
      <w:tr w:rsidR="00B33D2F" w14:paraId="0BB00392" w14:textId="77777777" w:rsidTr="00B33D2F">
        <w:tc>
          <w:tcPr>
            <w:tcW w:w="6941" w:type="dxa"/>
          </w:tcPr>
          <w:p w14:paraId="5875BF7D" w14:textId="77777777" w:rsidR="00B33D2F" w:rsidRDefault="00B33D2F" w:rsidP="00586F84">
            <w:pPr>
              <w:rPr>
                <w:i/>
              </w:rPr>
            </w:pPr>
          </w:p>
        </w:tc>
        <w:tc>
          <w:tcPr>
            <w:tcW w:w="2126" w:type="dxa"/>
          </w:tcPr>
          <w:p w14:paraId="38400942" w14:textId="77777777" w:rsidR="00B33D2F" w:rsidRDefault="00B33D2F" w:rsidP="00586F84">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306EE5D0" w:rsidR="00B142B7" w:rsidRPr="00B33D2F" w:rsidRDefault="00477D87">
      <w:pPr>
        <w:rPr>
          <w:b/>
          <w:bCs/>
        </w:rPr>
      </w:pPr>
      <w:r w:rsidRPr="00B33D2F">
        <w:rPr>
          <w:rFonts w:ascii="Arial" w:hAnsi="Arial" w:cs="Arial"/>
          <w:b/>
          <w:bCs/>
          <w:color w:val="666666"/>
          <w:sz w:val="15"/>
          <w:szCs w:val="15"/>
        </w:rPr>
        <w:t>List any metrics or quantifiable evidence that is associated with the case study, for example: percentage change in income; increase in audience size; number of journal articles arising from the project; increase in stakeholder satisfaction ratings; financial savings achieved.</w:t>
      </w: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981"/>
        <w:gridCol w:w="5610"/>
      </w:tblGrid>
      <w:tr w:rsidR="00B142B7" w:rsidRPr="00B142B7" w14:paraId="744F8AA5" w14:textId="77777777" w:rsidTr="00302527">
        <w:tc>
          <w:tcPr>
            <w:tcW w:w="538" w:type="dxa"/>
          </w:tcPr>
          <w:p w14:paraId="1EF91778" w14:textId="77777777" w:rsidR="00B142B7" w:rsidRPr="00B142B7" w:rsidRDefault="00B142B7" w:rsidP="00B142B7">
            <w:pPr>
              <w:rPr>
                <w:b/>
              </w:rPr>
            </w:pPr>
            <w:r w:rsidRPr="00B142B7">
              <w:rPr>
                <w:b/>
              </w:rPr>
              <w:t>No.</w:t>
            </w:r>
          </w:p>
        </w:tc>
        <w:tc>
          <w:tcPr>
            <w:tcW w:w="2981" w:type="dxa"/>
          </w:tcPr>
          <w:p w14:paraId="550608F2" w14:textId="2EEB60B0" w:rsidR="00B142B7" w:rsidRPr="00B142B7" w:rsidRDefault="00477D87" w:rsidP="00B142B7">
            <w:pPr>
              <w:rPr>
                <w:b/>
              </w:rPr>
            </w:pPr>
            <w:r>
              <w:rPr>
                <w:b/>
              </w:rPr>
              <w:t>Key Data T</w:t>
            </w:r>
            <w:r w:rsidR="00B142B7" w:rsidRPr="00B142B7">
              <w:rPr>
                <w:b/>
              </w:rPr>
              <w:t>itle</w:t>
            </w:r>
          </w:p>
        </w:tc>
        <w:tc>
          <w:tcPr>
            <w:tcW w:w="5610" w:type="dxa"/>
          </w:tcPr>
          <w:p w14:paraId="63920826" w14:textId="35678FE3" w:rsidR="00B142B7" w:rsidRPr="00B142B7" w:rsidRDefault="00477D87" w:rsidP="00B142B7">
            <w:pPr>
              <w:rPr>
                <w:b/>
              </w:rPr>
            </w:pPr>
            <w:r>
              <w:rPr>
                <w:b/>
              </w:rPr>
              <w:t>Key Data V</w:t>
            </w:r>
            <w:r w:rsidR="00B142B7" w:rsidRPr="00B142B7">
              <w:rPr>
                <w:b/>
              </w:rPr>
              <w:t>alue</w:t>
            </w:r>
          </w:p>
        </w:tc>
      </w:tr>
      <w:tr w:rsidR="00302527" w14:paraId="2D01CB94" w14:textId="77777777" w:rsidTr="00302527">
        <w:tc>
          <w:tcPr>
            <w:tcW w:w="538" w:type="dxa"/>
          </w:tcPr>
          <w:p w14:paraId="2A86CAE9" w14:textId="77777777" w:rsidR="00302527" w:rsidRPr="00B142B7" w:rsidRDefault="00302527" w:rsidP="00302527">
            <w:pPr>
              <w:rPr>
                <w:b/>
              </w:rPr>
            </w:pPr>
            <w:r w:rsidRPr="00B142B7">
              <w:rPr>
                <w:b/>
              </w:rPr>
              <w:t>1</w:t>
            </w:r>
          </w:p>
        </w:tc>
        <w:tc>
          <w:tcPr>
            <w:tcW w:w="2981" w:type="dxa"/>
          </w:tcPr>
          <w:p w14:paraId="102326F0" w14:textId="3AE930F8" w:rsidR="00302527" w:rsidRPr="00A70C18" w:rsidRDefault="00302527" w:rsidP="00302527">
            <w:r>
              <w:t>I</w:t>
            </w:r>
            <w:r w:rsidRPr="000101D1">
              <w:t>ncrease in stakeholder satisfaction ratings</w:t>
            </w:r>
          </w:p>
        </w:tc>
        <w:tc>
          <w:tcPr>
            <w:tcW w:w="5610" w:type="dxa"/>
          </w:tcPr>
          <w:p w14:paraId="1F087270" w14:textId="77777777" w:rsidR="00302527" w:rsidRDefault="00302527" w:rsidP="00302527">
            <w:r w:rsidRPr="000101D1">
              <w:t xml:space="preserve">The impact of this initiative is demonstrated by data from 2015 – 2019: an overall MEQ score on BH5004 CIP of 4.59 </w:t>
            </w:r>
            <w:r>
              <w:t>and an</w:t>
            </w:r>
            <w:r w:rsidRPr="000101D1">
              <w:t xml:space="preserve"> average student attainment mark </w:t>
            </w:r>
            <w:r>
              <w:t xml:space="preserve">of </w:t>
            </w:r>
            <w:r w:rsidRPr="000101D1">
              <w:t>71%.</w:t>
            </w:r>
          </w:p>
          <w:p w14:paraId="2F9973F2" w14:textId="221AEC16" w:rsidR="00302527" w:rsidRPr="00A70C18" w:rsidRDefault="00302527" w:rsidP="00302527">
            <w:r w:rsidRPr="002B1AC9">
              <w:t>External Examiner’s Summary Report available</w:t>
            </w:r>
            <w:r>
              <w:t xml:space="preserve"> for 2019/20</w:t>
            </w:r>
            <w:r w:rsidRPr="002B1AC9">
              <w:t>.</w:t>
            </w:r>
          </w:p>
        </w:tc>
      </w:tr>
      <w:tr w:rsidR="00302527" w14:paraId="7F6F0B47" w14:textId="77777777" w:rsidTr="00302527">
        <w:tc>
          <w:tcPr>
            <w:tcW w:w="538" w:type="dxa"/>
          </w:tcPr>
          <w:p w14:paraId="38EBBD3D" w14:textId="77777777" w:rsidR="00302527" w:rsidRPr="00B142B7" w:rsidRDefault="00302527" w:rsidP="00302527">
            <w:pPr>
              <w:rPr>
                <w:b/>
              </w:rPr>
            </w:pPr>
            <w:r w:rsidRPr="00B142B7">
              <w:rPr>
                <w:b/>
              </w:rPr>
              <w:t>2</w:t>
            </w:r>
          </w:p>
        </w:tc>
        <w:tc>
          <w:tcPr>
            <w:tcW w:w="2981" w:type="dxa"/>
          </w:tcPr>
          <w:p w14:paraId="46C7AA25" w14:textId="77777777" w:rsidR="00302527" w:rsidRPr="00A70C18" w:rsidRDefault="00302527" w:rsidP="00302527"/>
        </w:tc>
        <w:tc>
          <w:tcPr>
            <w:tcW w:w="5610" w:type="dxa"/>
          </w:tcPr>
          <w:p w14:paraId="74D7373D" w14:textId="77777777" w:rsidR="00302527" w:rsidRPr="00A70C18" w:rsidRDefault="00302527" w:rsidP="00302527"/>
        </w:tc>
      </w:tr>
      <w:tr w:rsidR="00302527" w14:paraId="32FC97D4" w14:textId="77777777" w:rsidTr="00302527">
        <w:tc>
          <w:tcPr>
            <w:tcW w:w="538" w:type="dxa"/>
          </w:tcPr>
          <w:p w14:paraId="6210A731" w14:textId="77777777" w:rsidR="00302527" w:rsidRPr="00B142B7" w:rsidRDefault="00302527" w:rsidP="00302527">
            <w:pPr>
              <w:rPr>
                <w:b/>
              </w:rPr>
            </w:pPr>
            <w:r w:rsidRPr="00B142B7">
              <w:rPr>
                <w:b/>
              </w:rPr>
              <w:t>3</w:t>
            </w:r>
          </w:p>
        </w:tc>
        <w:tc>
          <w:tcPr>
            <w:tcW w:w="2981" w:type="dxa"/>
          </w:tcPr>
          <w:p w14:paraId="33EADB24" w14:textId="77777777" w:rsidR="00302527" w:rsidRPr="00A70C18" w:rsidRDefault="00302527" w:rsidP="00302527"/>
        </w:tc>
        <w:tc>
          <w:tcPr>
            <w:tcW w:w="5610" w:type="dxa"/>
          </w:tcPr>
          <w:p w14:paraId="53E5D3D6" w14:textId="77777777" w:rsidR="00302527" w:rsidRPr="00A70C18" w:rsidRDefault="00302527" w:rsidP="00302527"/>
        </w:tc>
      </w:tr>
      <w:tr w:rsidR="00302527" w14:paraId="449CD12C" w14:textId="77777777" w:rsidTr="00302527">
        <w:tc>
          <w:tcPr>
            <w:tcW w:w="538" w:type="dxa"/>
          </w:tcPr>
          <w:p w14:paraId="1F5966C0" w14:textId="77777777" w:rsidR="00302527" w:rsidRPr="00B142B7" w:rsidRDefault="00302527" w:rsidP="00302527">
            <w:pPr>
              <w:rPr>
                <w:b/>
              </w:rPr>
            </w:pPr>
            <w:r w:rsidRPr="00B142B7">
              <w:rPr>
                <w:b/>
              </w:rPr>
              <w:t>4</w:t>
            </w:r>
          </w:p>
        </w:tc>
        <w:tc>
          <w:tcPr>
            <w:tcW w:w="2981" w:type="dxa"/>
          </w:tcPr>
          <w:p w14:paraId="43C79935" w14:textId="77777777" w:rsidR="00302527" w:rsidRPr="00A70C18" w:rsidRDefault="00302527" w:rsidP="00302527"/>
        </w:tc>
        <w:tc>
          <w:tcPr>
            <w:tcW w:w="5610" w:type="dxa"/>
          </w:tcPr>
          <w:p w14:paraId="5B4D6EB4" w14:textId="77777777" w:rsidR="00302527" w:rsidRPr="00A70C18" w:rsidRDefault="00302527" w:rsidP="00302527"/>
        </w:tc>
      </w:tr>
    </w:tbl>
    <w:p w14:paraId="34D5FA5B" w14:textId="77777777" w:rsidR="00B142B7" w:rsidRDefault="00B142B7"/>
    <w:p w14:paraId="202C8D55" w14:textId="03E42F15" w:rsidR="002750A5" w:rsidRDefault="002750A5"/>
    <w:p w14:paraId="63EEF22C" w14:textId="14A5896D" w:rsidR="00B142B7" w:rsidRDefault="00B142B7"/>
    <w:p w14:paraId="2D95D365" w14:textId="0CAB1EE7" w:rsidR="00B142B7" w:rsidRDefault="00B142B7"/>
    <w:p w14:paraId="1BCD2CD5" w14:textId="1BEEBB32"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B142B7" w14:paraId="63C97F49" w14:textId="77777777" w:rsidTr="00B142B7">
        <w:tc>
          <w:tcPr>
            <w:tcW w:w="538" w:type="dxa"/>
          </w:tcPr>
          <w:p w14:paraId="13471B1E" w14:textId="77777777" w:rsidR="00B142B7" w:rsidRPr="00A70C18" w:rsidRDefault="00B142B7" w:rsidP="00B142B7">
            <w:r>
              <w:t>1</w:t>
            </w:r>
          </w:p>
        </w:tc>
        <w:tc>
          <w:tcPr>
            <w:tcW w:w="4560" w:type="dxa"/>
          </w:tcPr>
          <w:p w14:paraId="29E811EF" w14:textId="77777777" w:rsidR="00B142B7" w:rsidRPr="00A70C18" w:rsidRDefault="00B142B7" w:rsidP="00B142B7"/>
        </w:tc>
        <w:tc>
          <w:tcPr>
            <w:tcW w:w="2127" w:type="dxa"/>
          </w:tcPr>
          <w:p w14:paraId="4704D4F7" w14:textId="2C593EC3" w:rsidR="00B142B7" w:rsidRPr="00A70C18" w:rsidRDefault="00477D87" w:rsidP="00B142B7">
            <w:pPr>
              <w:rPr>
                <w:i/>
              </w:rPr>
            </w:pPr>
            <w:r>
              <w:rPr>
                <w:i/>
              </w:rPr>
              <w:t>Completed on entry to system</w:t>
            </w:r>
          </w:p>
        </w:tc>
        <w:tc>
          <w:tcPr>
            <w:tcW w:w="1701" w:type="dxa"/>
          </w:tcPr>
          <w:p w14:paraId="1F6AEB16" w14:textId="77777777" w:rsidR="00B142B7" w:rsidRPr="00A70C18" w:rsidRDefault="00B142B7" w:rsidP="00B142B7"/>
        </w:tc>
      </w:tr>
      <w:tr w:rsidR="00B142B7" w14:paraId="2CAF031F" w14:textId="77777777" w:rsidTr="00B142B7">
        <w:tc>
          <w:tcPr>
            <w:tcW w:w="538" w:type="dxa"/>
          </w:tcPr>
          <w:p w14:paraId="4424FA9F" w14:textId="77777777" w:rsidR="00B142B7" w:rsidRPr="00A70C18" w:rsidRDefault="00B142B7" w:rsidP="00B142B7">
            <w:r>
              <w:t>2</w:t>
            </w:r>
          </w:p>
        </w:tc>
        <w:tc>
          <w:tcPr>
            <w:tcW w:w="4560" w:type="dxa"/>
          </w:tcPr>
          <w:p w14:paraId="59AF7D34" w14:textId="77777777" w:rsidR="00B142B7" w:rsidRPr="00A70C18" w:rsidRDefault="00B142B7" w:rsidP="00B142B7"/>
        </w:tc>
        <w:tc>
          <w:tcPr>
            <w:tcW w:w="2127" w:type="dxa"/>
          </w:tcPr>
          <w:p w14:paraId="3C630CC2" w14:textId="77777777" w:rsidR="00B142B7" w:rsidRPr="00A70C18" w:rsidRDefault="00B142B7" w:rsidP="00B142B7"/>
        </w:tc>
        <w:tc>
          <w:tcPr>
            <w:tcW w:w="1701" w:type="dxa"/>
          </w:tcPr>
          <w:p w14:paraId="3EED3249" w14:textId="77777777" w:rsidR="00B142B7" w:rsidRPr="00A70C18" w:rsidRDefault="00B142B7" w:rsidP="00B142B7"/>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051AAF3F"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w:t>
      </w:r>
      <w:r w:rsidR="0035084F">
        <w:rPr>
          <w:rFonts w:ascii="Arial" w:hAnsi="Arial" w:cs="Arial"/>
          <w:b/>
          <w:bCs/>
          <w:color w:val="666666"/>
          <w:sz w:val="15"/>
          <w:szCs w:val="15"/>
        </w:rPr>
        <w:t xml:space="preserve"> </w:t>
      </w:r>
      <w:r w:rsidRPr="00B33D2F">
        <w:rPr>
          <w:rFonts w:ascii="Arial" w:hAnsi="Arial" w:cs="Arial"/>
          <w:b/>
          <w:bCs/>
          <w:color w:val="666666"/>
          <w:sz w:val="15"/>
          <w:szCs w:val="15"/>
        </w:rPr>
        <w:t>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2F775059" w14:textId="77777777" w:rsidR="00B142B7" w:rsidRDefault="00B142B7">
            <w:pPr>
              <w:rPr>
                <w:i/>
              </w:rPr>
            </w:pP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7A48D05A" w14:textId="566DF61E" w:rsidR="00B33D2F" w:rsidRDefault="00B33D2F"/>
    <w:p w14:paraId="5387CC9E" w14:textId="77777777" w:rsidR="00B33D2F" w:rsidRDefault="00B33D2F"/>
    <w:p w14:paraId="243AA466" w14:textId="77777777" w:rsidR="00655434" w:rsidRPr="003607C6" w:rsidRDefault="00655434" w:rsidP="00655434">
      <w:pPr>
        <w:rPr>
          <w:b/>
        </w:rPr>
      </w:pPr>
      <w:r w:rsidRPr="003607C6">
        <w:rPr>
          <w:b/>
        </w:rPr>
        <w:lastRenderedPageBreak/>
        <w:t>Key words</w:t>
      </w:r>
    </w:p>
    <w:p w14:paraId="7C0136E4" w14:textId="0014AE70"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w:t>
      </w:r>
      <w:r w:rsidR="0035084F">
        <w:rPr>
          <w:rFonts w:ascii="Arial" w:hAnsi="Arial" w:cs="Arial"/>
          <w:b/>
          <w:bCs/>
          <w:color w:val="666666"/>
          <w:sz w:val="15"/>
          <w:szCs w:val="15"/>
        </w:rPr>
        <w:t xml:space="preserve"> </w:t>
      </w:r>
      <w:r w:rsidRPr="00B33D2F">
        <w:rPr>
          <w:rFonts w:ascii="Arial" w:hAnsi="Arial" w:cs="Arial"/>
          <w:b/>
          <w:bCs/>
          <w:color w:val="666666"/>
          <w:sz w:val="15"/>
          <w:szCs w:val="15"/>
        </w:rPr>
        <w:t xml:space="preserve">Example: Alcohol; Problem drinking; Drug abuse; Pavlovian conditioning; Cue exposure </w:t>
      </w:r>
      <w:proofErr w:type="gramStart"/>
      <w:r w:rsidRPr="00B33D2F">
        <w:rPr>
          <w:rFonts w:ascii="Arial" w:hAnsi="Arial" w:cs="Arial"/>
          <w:b/>
          <w:bCs/>
          <w:color w:val="666666"/>
          <w:sz w:val="15"/>
          <w:szCs w:val="15"/>
        </w:rPr>
        <w:t>therapy;</w:t>
      </w:r>
      <w:proofErr w:type="gramEnd"/>
      <w:r w:rsidRPr="00B33D2F">
        <w:rPr>
          <w:rFonts w:ascii="Arial" w:hAnsi="Arial" w:cs="Arial"/>
          <w:b/>
          <w:bCs/>
          <w:color w:val="666666"/>
          <w:sz w:val="15"/>
          <w:szCs w:val="15"/>
        </w:rPr>
        <w:t xml:space="preserve">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55A3CFA0" w14:textId="77777777" w:rsidR="00477D87" w:rsidRDefault="00477D87" w:rsidP="00295F4F">
            <w:pPr>
              <w:rPr>
                <w:i/>
              </w:rPr>
            </w:pPr>
          </w:p>
          <w:p w14:paraId="61D65B21" w14:textId="7831FAB2" w:rsidR="00C1566E" w:rsidRDefault="00C1566E" w:rsidP="00C1566E">
            <w:pPr>
              <w:rPr>
                <w:i/>
              </w:rPr>
            </w:pPr>
            <w:r>
              <w:rPr>
                <w:i/>
              </w:rPr>
              <w:t>Employer engagement; community engagement</w:t>
            </w:r>
            <w:r w:rsidR="00302527">
              <w:rPr>
                <w:i/>
              </w:rPr>
              <w:t xml:space="preserve">; creating modules; employability skills; graduate employability; embedding employability in the </w:t>
            </w:r>
            <w:proofErr w:type="gramStart"/>
            <w:r w:rsidR="00302527">
              <w:rPr>
                <w:i/>
              </w:rPr>
              <w:t>curriculum</w:t>
            </w:r>
            <w:proofErr w:type="gramEnd"/>
          </w:p>
          <w:p w14:paraId="0C079268" w14:textId="77777777" w:rsidR="00477D87" w:rsidRPr="00B142B7" w:rsidRDefault="00477D87" w:rsidP="00295F4F">
            <w:pPr>
              <w:rPr>
                <w:i/>
              </w:rPr>
            </w:pPr>
          </w:p>
        </w:tc>
      </w:tr>
    </w:tbl>
    <w:p w14:paraId="7AF133DF" w14:textId="4162BFD4" w:rsidR="00036ACF" w:rsidRDefault="00036ACF">
      <w:pPr>
        <w:rPr>
          <w:b/>
        </w:rPr>
      </w:pPr>
    </w:p>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t>Please select the appropriate option(s) from th</w:t>
      </w:r>
      <w:r>
        <w:rPr>
          <w:rFonts w:ascii="Arial" w:hAnsi="Arial" w:cs="Arial"/>
          <w:b/>
          <w:color w:val="666666"/>
          <w:sz w:val="15"/>
          <w:szCs w:val="15"/>
        </w:rPr>
        <w:t>e "Domains Case Studies" list below</w:t>
      </w:r>
    </w:p>
    <w:p w14:paraId="028BCDA2" w14:textId="5D76156B"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Domains Case Studies: Business, Career Development, Civic Engagement, Conference, Doctoral Training, Impact, Income Generation, International Development, International Partnerships, Knowledge Exchange, Knowledge Transfer, Mentoring, Pedagogy, Peer Review,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33A173CF" w14:textId="77777777" w:rsidR="00400873" w:rsidRDefault="00400873" w:rsidP="00527DAC">
            <w:pPr>
              <w:rPr>
                <w:i/>
              </w:rPr>
            </w:pPr>
          </w:p>
          <w:p w14:paraId="2D47ABB3" w14:textId="6CB1798D" w:rsidR="00C1566E" w:rsidRDefault="00C1566E" w:rsidP="00C1566E">
            <w:pPr>
              <w:rPr>
                <w:i/>
              </w:rPr>
            </w:pPr>
            <w:r>
              <w:rPr>
                <w:i/>
              </w:rPr>
              <w:t xml:space="preserve">Business; mentoring; </w:t>
            </w:r>
            <w:r w:rsidR="00302527">
              <w:rPr>
                <w:i/>
              </w:rPr>
              <w:t>career development; international partnerships; teaching and learning</w:t>
            </w:r>
          </w:p>
          <w:p w14:paraId="53E49ED8" w14:textId="77777777" w:rsidR="00400873" w:rsidRDefault="00400873" w:rsidP="00527DAC">
            <w:pPr>
              <w:rPr>
                <w:i/>
              </w:rPr>
            </w:pPr>
          </w:p>
          <w:p w14:paraId="04AEABB9" w14:textId="77777777" w:rsidR="00400873" w:rsidRPr="00B142B7" w:rsidRDefault="00400873" w:rsidP="00527DAC">
            <w:pPr>
              <w:rPr>
                <w:i/>
              </w:rPr>
            </w:pP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51EAE5FA" w:rsidR="00B142B7" w:rsidRDefault="00E801CD" w:rsidP="00B142B7">
            <w:pPr>
              <w:rPr>
                <w:i/>
              </w:rPr>
            </w:pPr>
            <w:hyperlink r:id="rId23" w:history="1">
              <w:r w:rsidR="00C1566E" w:rsidRPr="00717704">
                <w:rPr>
                  <w:rStyle w:val="Hyperlink"/>
                  <w:i/>
                </w:rPr>
                <w:t>https://www.linkedin.com/in/kateldavis/</w:t>
              </w:r>
            </w:hyperlink>
            <w:r w:rsidR="00C1566E">
              <w:rPr>
                <w:i/>
              </w:rPr>
              <w:t xml:space="preserve"> </w:t>
            </w: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18D232A1" w14:textId="08898156" w:rsidR="00647CC6" w:rsidRDefault="00647CC6" w:rsidP="00B142B7">
      <w:pPr>
        <w:rPr>
          <w:b/>
          <w:bCs/>
          <w:iCs/>
        </w:rPr>
      </w:pPr>
      <w:r w:rsidRPr="00647CC6">
        <w:rPr>
          <w:b/>
          <w:bCs/>
          <w:iCs/>
        </w:rPr>
        <w:t>List of appendices</w:t>
      </w:r>
      <w:r w:rsidR="0012228B">
        <w:rPr>
          <w:b/>
          <w:bCs/>
          <w:iCs/>
        </w:rPr>
        <w:t xml:space="preserve"> (attachments)</w:t>
      </w:r>
      <w:r w:rsidRPr="00647CC6">
        <w:rPr>
          <w:b/>
          <w:bCs/>
          <w:iCs/>
        </w:rPr>
        <w:t>:</w:t>
      </w:r>
    </w:p>
    <w:sectPr w:rsidR="00647CC6" w:rsidSect="000440A5">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008E" w14:textId="77777777" w:rsidR="00DA0B49" w:rsidRDefault="00DA0B49" w:rsidP="00D87DFE">
      <w:pPr>
        <w:spacing w:after="0" w:line="240" w:lineRule="auto"/>
      </w:pPr>
      <w:r>
        <w:separator/>
      </w:r>
    </w:p>
  </w:endnote>
  <w:endnote w:type="continuationSeparator" w:id="0">
    <w:p w14:paraId="711D8162" w14:textId="77777777" w:rsidR="00DA0B49" w:rsidRDefault="00DA0B49"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E5B43" w14:textId="77777777" w:rsidR="00DA0B49" w:rsidRDefault="00DA0B49" w:rsidP="00D87DFE">
      <w:pPr>
        <w:spacing w:after="0" w:line="240" w:lineRule="auto"/>
      </w:pPr>
      <w:r>
        <w:separator/>
      </w:r>
    </w:p>
  </w:footnote>
  <w:footnote w:type="continuationSeparator" w:id="0">
    <w:p w14:paraId="2C05C45E" w14:textId="77777777" w:rsidR="00DA0B49" w:rsidRDefault="00DA0B49"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19.7pt;height:14.25pt;visibility:visible;mso-wrap-style:square" o:bullet="t">
        <v:imagedata r:id="rId1" o:title=""/>
      </v:shape>
    </w:pict>
  </w:numPicBullet>
  <w:abstractNum w:abstractNumId="0" w15:restartNumberingAfterBreak="0">
    <w:nsid w:val="01B2336A"/>
    <w:multiLevelType w:val="hybridMultilevel"/>
    <w:tmpl w:val="D82C8D6E"/>
    <w:lvl w:ilvl="0" w:tplc="0809000F">
      <w:start w:val="1"/>
      <w:numFmt w:val="decimal"/>
      <w:lvlText w:val="%1."/>
      <w:lvlJc w:val="left"/>
      <w:pPr>
        <w:ind w:left="3905"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5A4025"/>
    <w:multiLevelType w:val="hybridMultilevel"/>
    <w:tmpl w:val="6A4A1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3E5F9D"/>
    <w:multiLevelType w:val="hybridMultilevel"/>
    <w:tmpl w:val="B0AE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3"/>
  </w:num>
  <w:num w:numId="4">
    <w:abstractNumId w:val="1"/>
  </w:num>
  <w:num w:numId="5">
    <w:abstractNumId w:val="17"/>
  </w:num>
  <w:num w:numId="6">
    <w:abstractNumId w:val="15"/>
  </w:num>
  <w:num w:numId="7">
    <w:abstractNumId w:val="6"/>
  </w:num>
  <w:num w:numId="8">
    <w:abstractNumId w:val="5"/>
  </w:num>
  <w:num w:numId="9">
    <w:abstractNumId w:val="14"/>
  </w:num>
  <w:num w:numId="10">
    <w:abstractNumId w:val="4"/>
  </w:num>
  <w:num w:numId="11">
    <w:abstractNumId w:val="8"/>
  </w:num>
  <w:num w:numId="12">
    <w:abstractNumId w:val="12"/>
  </w:num>
  <w:num w:numId="13">
    <w:abstractNumId w:val="9"/>
  </w:num>
  <w:num w:numId="14">
    <w:abstractNumId w:val="13"/>
  </w:num>
  <w:num w:numId="15">
    <w:abstractNumId w:val="2"/>
  </w:num>
  <w:num w:numId="16">
    <w:abstractNumId w:val="0"/>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06A29"/>
    <w:rsid w:val="000109CC"/>
    <w:rsid w:val="00025699"/>
    <w:rsid w:val="00036ACF"/>
    <w:rsid w:val="000440A5"/>
    <w:rsid w:val="00045D38"/>
    <w:rsid w:val="0006452D"/>
    <w:rsid w:val="00086859"/>
    <w:rsid w:val="000E04F1"/>
    <w:rsid w:val="000F00E4"/>
    <w:rsid w:val="0012228B"/>
    <w:rsid w:val="0016496B"/>
    <w:rsid w:val="001667DB"/>
    <w:rsid w:val="00177963"/>
    <w:rsid w:val="001B65EA"/>
    <w:rsid w:val="001E5AB7"/>
    <w:rsid w:val="002439FA"/>
    <w:rsid w:val="002603F2"/>
    <w:rsid w:val="00266F35"/>
    <w:rsid w:val="002743B3"/>
    <w:rsid w:val="002750A5"/>
    <w:rsid w:val="00296556"/>
    <w:rsid w:val="002A3E0C"/>
    <w:rsid w:val="002B39DD"/>
    <w:rsid w:val="002B4F54"/>
    <w:rsid w:val="002C5B4F"/>
    <w:rsid w:val="002D002E"/>
    <w:rsid w:val="002F253D"/>
    <w:rsid w:val="002F57D6"/>
    <w:rsid w:val="002F634E"/>
    <w:rsid w:val="002F6A98"/>
    <w:rsid w:val="00302527"/>
    <w:rsid w:val="0030434C"/>
    <w:rsid w:val="0031423E"/>
    <w:rsid w:val="00315FC6"/>
    <w:rsid w:val="00316971"/>
    <w:rsid w:val="0031755A"/>
    <w:rsid w:val="003249F3"/>
    <w:rsid w:val="003414C5"/>
    <w:rsid w:val="00347E19"/>
    <w:rsid w:val="0035084F"/>
    <w:rsid w:val="003607C6"/>
    <w:rsid w:val="003770EF"/>
    <w:rsid w:val="003B2E37"/>
    <w:rsid w:val="003C3580"/>
    <w:rsid w:val="003C3B01"/>
    <w:rsid w:val="003D1504"/>
    <w:rsid w:val="003F0B00"/>
    <w:rsid w:val="003F3219"/>
    <w:rsid w:val="00400873"/>
    <w:rsid w:val="00402E72"/>
    <w:rsid w:val="0041175D"/>
    <w:rsid w:val="004326A1"/>
    <w:rsid w:val="00437150"/>
    <w:rsid w:val="00477D87"/>
    <w:rsid w:val="004C326E"/>
    <w:rsid w:val="005830A2"/>
    <w:rsid w:val="005C7764"/>
    <w:rsid w:val="005D6216"/>
    <w:rsid w:val="005F04D1"/>
    <w:rsid w:val="0064399C"/>
    <w:rsid w:val="00644D83"/>
    <w:rsid w:val="00647CC6"/>
    <w:rsid w:val="00655434"/>
    <w:rsid w:val="006A2C8F"/>
    <w:rsid w:val="006A5F60"/>
    <w:rsid w:val="006B78CD"/>
    <w:rsid w:val="006C3B31"/>
    <w:rsid w:val="006D0A53"/>
    <w:rsid w:val="00711EBE"/>
    <w:rsid w:val="00713ACB"/>
    <w:rsid w:val="00726DC1"/>
    <w:rsid w:val="00770623"/>
    <w:rsid w:val="007A1670"/>
    <w:rsid w:val="007B3258"/>
    <w:rsid w:val="007D6981"/>
    <w:rsid w:val="00800313"/>
    <w:rsid w:val="008045CA"/>
    <w:rsid w:val="0080523F"/>
    <w:rsid w:val="00815F92"/>
    <w:rsid w:val="008376A0"/>
    <w:rsid w:val="00847289"/>
    <w:rsid w:val="00895A4C"/>
    <w:rsid w:val="008B7F9A"/>
    <w:rsid w:val="008C048F"/>
    <w:rsid w:val="008E3E1F"/>
    <w:rsid w:val="00915810"/>
    <w:rsid w:val="0095707A"/>
    <w:rsid w:val="00997C15"/>
    <w:rsid w:val="009A684A"/>
    <w:rsid w:val="009C574D"/>
    <w:rsid w:val="009E4FF4"/>
    <w:rsid w:val="009F670E"/>
    <w:rsid w:val="00A130AB"/>
    <w:rsid w:val="00A209D0"/>
    <w:rsid w:val="00A42957"/>
    <w:rsid w:val="00A60B2E"/>
    <w:rsid w:val="00A6719F"/>
    <w:rsid w:val="00A70C18"/>
    <w:rsid w:val="00AB459A"/>
    <w:rsid w:val="00AC6210"/>
    <w:rsid w:val="00AF6F85"/>
    <w:rsid w:val="00B142B7"/>
    <w:rsid w:val="00B26614"/>
    <w:rsid w:val="00B33D2F"/>
    <w:rsid w:val="00B43A18"/>
    <w:rsid w:val="00B45867"/>
    <w:rsid w:val="00B71428"/>
    <w:rsid w:val="00B739EE"/>
    <w:rsid w:val="00BB000E"/>
    <w:rsid w:val="00BB1DE3"/>
    <w:rsid w:val="00C1566E"/>
    <w:rsid w:val="00C4506C"/>
    <w:rsid w:val="00C47EA6"/>
    <w:rsid w:val="00C55B06"/>
    <w:rsid w:val="00C56B7B"/>
    <w:rsid w:val="00C61259"/>
    <w:rsid w:val="00C61F92"/>
    <w:rsid w:val="00C92714"/>
    <w:rsid w:val="00CA08A2"/>
    <w:rsid w:val="00CE4733"/>
    <w:rsid w:val="00D42D68"/>
    <w:rsid w:val="00D4795C"/>
    <w:rsid w:val="00D50F44"/>
    <w:rsid w:val="00D87DFE"/>
    <w:rsid w:val="00DA0B49"/>
    <w:rsid w:val="00DD07D4"/>
    <w:rsid w:val="00DD1F4E"/>
    <w:rsid w:val="00DF2EE3"/>
    <w:rsid w:val="00DF5BCE"/>
    <w:rsid w:val="00E14F5F"/>
    <w:rsid w:val="00E378BF"/>
    <w:rsid w:val="00E443C4"/>
    <w:rsid w:val="00E461EB"/>
    <w:rsid w:val="00E465B1"/>
    <w:rsid w:val="00E547C0"/>
    <w:rsid w:val="00E76E0A"/>
    <w:rsid w:val="00E801CD"/>
    <w:rsid w:val="00E82563"/>
    <w:rsid w:val="00E971D3"/>
    <w:rsid w:val="00EC4AF1"/>
    <w:rsid w:val="00EE309B"/>
    <w:rsid w:val="00F102DA"/>
    <w:rsid w:val="00F20B0D"/>
    <w:rsid w:val="00F26600"/>
    <w:rsid w:val="00F27CD3"/>
    <w:rsid w:val="00F61AFD"/>
    <w:rsid w:val="00F76C9F"/>
    <w:rsid w:val="00F77FD7"/>
    <w:rsid w:val="00F82ECC"/>
    <w:rsid w:val="00FB02CF"/>
    <w:rsid w:val="00FC7ECE"/>
    <w:rsid w:val="00FE2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3249F3"/>
    <w:pPr>
      <w:widowControl w:val="0"/>
      <w:autoSpaceDE w:val="0"/>
      <w:autoSpaceDN w:val="0"/>
      <w:spacing w:after="0" w:line="240" w:lineRule="auto"/>
      <w:ind w:left="833"/>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3249F3"/>
    <w:rPr>
      <w:rFonts w:ascii="Calibri" w:eastAsia="Calibri" w:hAnsi="Calibri" w:cs="Calibri"/>
      <w:sz w:val="20"/>
      <w:szCs w:val="20"/>
      <w:lang w:val="en-US"/>
    </w:rPr>
  </w:style>
  <w:style w:type="paragraph" w:styleId="PlainText">
    <w:name w:val="Plain Text"/>
    <w:basedOn w:val="Normal"/>
    <w:link w:val="PlainTextChar"/>
    <w:uiPriority w:val="99"/>
    <w:unhideWhenUsed/>
    <w:rsid w:val="003249F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249F3"/>
    <w:rPr>
      <w:rFonts w:ascii="Calibri" w:hAnsi="Calibri"/>
      <w:szCs w:val="21"/>
    </w:rPr>
  </w:style>
  <w:style w:type="paragraph" w:customStyle="1" w:styleId="Default">
    <w:name w:val="Default"/>
    <w:rsid w:val="003249F3"/>
    <w:pPr>
      <w:autoSpaceDE w:val="0"/>
      <w:autoSpaceDN w:val="0"/>
      <w:adjustRightInd w:val="0"/>
      <w:spacing w:after="0" w:line="240" w:lineRule="auto"/>
    </w:pPr>
    <w:rPr>
      <w:rFonts w:ascii="Helvetica 55 Roman" w:hAnsi="Helvetica 55 Roman" w:cs="Helvetica 55 Roman"/>
      <w:color w:val="000000"/>
      <w:sz w:val="24"/>
      <w:szCs w:val="24"/>
    </w:rPr>
  </w:style>
  <w:style w:type="character" w:customStyle="1" w:styleId="personname">
    <w:name w:val="person_name"/>
    <w:basedOn w:val="DefaultParagraphFont"/>
    <w:rsid w:val="000109CC"/>
  </w:style>
  <w:style w:type="character" w:styleId="Emphasis">
    <w:name w:val="Emphasis"/>
    <w:basedOn w:val="DefaultParagraphFont"/>
    <w:uiPriority w:val="20"/>
    <w:qFormat/>
    <w:rsid w:val="000109CC"/>
    <w:rPr>
      <w:i/>
      <w:iCs/>
    </w:rPr>
  </w:style>
  <w:style w:type="character" w:styleId="UnresolvedMention">
    <w:name w:val="Unresolved Mention"/>
    <w:basedOn w:val="DefaultParagraphFont"/>
    <w:uiPriority w:val="99"/>
    <w:semiHidden/>
    <w:unhideWhenUsed/>
    <w:rsid w:val="00C1566E"/>
    <w:rPr>
      <w:color w:val="605E5C"/>
      <w:shd w:val="clear" w:color="auto" w:fill="E1DFDD"/>
    </w:rPr>
  </w:style>
  <w:style w:type="character" w:styleId="FollowedHyperlink">
    <w:name w:val="FollowedHyperlink"/>
    <w:basedOn w:val="DefaultParagraphFont"/>
    <w:uiPriority w:val="99"/>
    <w:semiHidden/>
    <w:unhideWhenUsed/>
    <w:rsid w:val="002439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490839">
      <w:bodyDiv w:val="1"/>
      <w:marLeft w:val="0"/>
      <w:marRight w:val="0"/>
      <w:marTop w:val="0"/>
      <w:marBottom w:val="0"/>
      <w:divBdr>
        <w:top w:val="none" w:sz="0" w:space="0" w:color="auto"/>
        <w:left w:val="none" w:sz="0" w:space="0" w:color="auto"/>
        <w:bottom w:val="none" w:sz="0" w:space="0" w:color="auto"/>
        <w:right w:val="none" w:sz="0" w:space="0" w:color="auto"/>
      </w:divBdr>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1343709">
      <w:bodyDiv w:val="1"/>
      <w:marLeft w:val="0"/>
      <w:marRight w:val="0"/>
      <w:marTop w:val="0"/>
      <w:marBottom w:val="0"/>
      <w:divBdr>
        <w:top w:val="none" w:sz="0" w:space="0" w:color="auto"/>
        <w:left w:val="none" w:sz="0" w:space="0" w:color="auto"/>
        <w:bottom w:val="none" w:sz="0" w:space="0" w:color="auto"/>
        <w:right w:val="none" w:sz="0" w:space="0" w:color="auto"/>
      </w:divBdr>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kingston.ac.uk/id/eprint/39797/" TargetMode="External"/><Relationship Id="rId13" Type="http://schemas.openxmlformats.org/officeDocument/2006/relationships/hyperlink" Target="https://eprints.kingston.ac.uk/view/creators/2782.html" TargetMode="External"/><Relationship Id="rId18" Type="http://schemas.openxmlformats.org/officeDocument/2006/relationships/hyperlink" Target="http://eprints.kingston.ac.uk/id/eprint/33787/"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eprints.kingston.ac.uk/view/creators/2782.html" TargetMode="External"/><Relationship Id="rId7" Type="http://schemas.openxmlformats.org/officeDocument/2006/relationships/hyperlink" Target="https://eprints.kingston.ac.uk/view/creators/2782.html" TargetMode="External"/><Relationship Id="rId12" Type="http://schemas.openxmlformats.org/officeDocument/2006/relationships/hyperlink" Target="https://eprints.kingston.ac.uk/view/creators/21201.html" TargetMode="External"/><Relationship Id="rId17" Type="http://schemas.openxmlformats.org/officeDocument/2006/relationships/hyperlink" Target="https://eprints.kingston.ac.uk/view/creators/2782.html"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eprints.kingston.ac.uk/id/eprint/37616/" TargetMode="External"/><Relationship Id="rId20" Type="http://schemas.openxmlformats.org/officeDocument/2006/relationships/hyperlink" Target="http://eprints.kingston.ac.uk/id/eprint/35755/"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prints.kingston.ac.uk/id/eprint/40105/"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eprints.kingston.ac.uk/view/creators/2782.html" TargetMode="External"/><Relationship Id="rId23" Type="http://schemas.openxmlformats.org/officeDocument/2006/relationships/hyperlink" Target="https://www.linkedin.com/in/kateldavis/" TargetMode="External"/><Relationship Id="rId28" Type="http://schemas.openxmlformats.org/officeDocument/2006/relationships/header" Target="header3.xml"/><Relationship Id="rId10" Type="http://schemas.openxmlformats.org/officeDocument/2006/relationships/hyperlink" Target="https://eprints.kingston.ac.uk/view/creators/2782.html" TargetMode="External"/><Relationship Id="rId19" Type="http://schemas.openxmlformats.org/officeDocument/2006/relationships/hyperlink" Target="https://eprints.kingston.ac.uk/view/creators/2782.htm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eprints.kingston.ac.uk/view/creators/21201.html" TargetMode="External"/><Relationship Id="rId14" Type="http://schemas.openxmlformats.org/officeDocument/2006/relationships/hyperlink" Target="http://eprints.kingston.ac.uk/id/eprint/39197/" TargetMode="External"/><Relationship Id="rId22" Type="http://schemas.openxmlformats.org/officeDocument/2006/relationships/hyperlink" Target="http://eprints.kingston.ac.uk/id/eprint/25962/" TargetMode="External"/><Relationship Id="rId27" Type="http://schemas.openxmlformats.org/officeDocument/2006/relationships/footer" Target="footer2.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2205</Words>
  <Characters>12569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2021-04-23T12:33:00Z</dcterms:created>
  <dcterms:modified xsi:type="dcterms:W3CDTF">2021-04-23T12:33:00Z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