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0643F" w14:textId="77777777" w:rsidR="00B72CF5" w:rsidRDefault="00B72CF5" w:rsidP="00B72CF5">
      <w:pPr>
        <w:spacing w:line="360" w:lineRule="auto"/>
        <w:rPr>
          <w:rFonts w:eastAsia="Calibri" w:cs="Times New Roman"/>
          <w:b/>
          <w:kern w:val="0"/>
          <w:sz w:val="24"/>
          <w:lang w:eastAsia="en-US" w:bidi="ar-SA"/>
        </w:rPr>
      </w:pPr>
      <w:r>
        <w:rPr>
          <w:b/>
          <w:sz w:val="24"/>
        </w:rPr>
        <w:t>©2018, Elsevier. Licensed under the Creative Commons Attribution-</w:t>
      </w:r>
      <w:proofErr w:type="spellStart"/>
      <w:r>
        <w:rPr>
          <w:b/>
          <w:sz w:val="24"/>
        </w:rPr>
        <w:t>NonCommercial</w:t>
      </w:r>
      <w:proofErr w:type="spellEnd"/>
      <w:r>
        <w:rPr>
          <w:b/>
          <w:sz w:val="24"/>
        </w:rPr>
        <w:t>-</w:t>
      </w:r>
      <w:proofErr w:type="spellStart"/>
      <w:r>
        <w:rPr>
          <w:b/>
          <w:sz w:val="24"/>
        </w:rPr>
        <w:t>NoDerivatives</w:t>
      </w:r>
      <w:proofErr w:type="spellEnd"/>
      <w:r>
        <w:rPr>
          <w:b/>
          <w:sz w:val="24"/>
        </w:rPr>
        <w:t xml:space="preserve"> 4.0 International </w:t>
      </w:r>
      <w:hyperlink r:id="rId8" w:history="1">
        <w:r>
          <w:rPr>
            <w:rStyle w:val="Hyperlink"/>
            <w:b/>
            <w:sz w:val="24"/>
          </w:rPr>
          <w:t>http://creativecommons.org/about/downloads</w:t>
        </w:r>
      </w:hyperlink>
      <w:r>
        <w:rPr>
          <w:b/>
          <w:sz w:val="24"/>
        </w:rPr>
        <w:t xml:space="preserve"> </w:t>
      </w:r>
    </w:p>
    <w:p w14:paraId="3AC2A83E" w14:textId="35FF65EB" w:rsidR="00B72CF5" w:rsidRDefault="00B72CF5" w:rsidP="00B72CF5">
      <w:pPr>
        <w:spacing w:line="360" w:lineRule="auto"/>
        <w:rPr>
          <w:b/>
          <w:sz w:val="24"/>
        </w:rPr>
      </w:pPr>
      <w:r>
        <w:rPr>
          <w:noProof/>
          <w:lang w:eastAsia="en-GB" w:bidi="ar-SA"/>
        </w:rPr>
        <w:drawing>
          <wp:inline distT="0" distB="0" distL="0" distR="0" wp14:anchorId="46D159D7" wp14:editId="37439030">
            <wp:extent cx="838200" cy="295275"/>
            <wp:effectExtent l="0" t="0" r="0" b="9525"/>
            <wp:docPr id="1" name="Picture 1" descr="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nc-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8BD26D1" w14:textId="77777777" w:rsidR="00B72CF5" w:rsidRDefault="00B72CF5" w:rsidP="00B72CF5">
      <w:pPr>
        <w:rPr>
          <w:rFonts w:ascii="Calibri" w:hAnsi="Calibri"/>
          <w:szCs w:val="22"/>
        </w:rPr>
      </w:pPr>
    </w:p>
    <w:p w14:paraId="43B33654" w14:textId="77777777" w:rsidR="00635014" w:rsidRDefault="00635014" w:rsidP="001C736F">
      <w:pPr>
        <w:pStyle w:val="APAHead1"/>
      </w:pPr>
    </w:p>
    <w:p w14:paraId="1AFA4ECB" w14:textId="77777777" w:rsidR="00A26BFA" w:rsidRDefault="00A26BFA" w:rsidP="001C736F">
      <w:pPr>
        <w:pStyle w:val="APAHead1"/>
      </w:pPr>
    </w:p>
    <w:p w14:paraId="57A61AB6" w14:textId="77777777" w:rsidR="00A26BFA" w:rsidRPr="00FA261B" w:rsidRDefault="00A26BFA" w:rsidP="00FA261B">
      <w:pPr>
        <w:widowControl/>
        <w:suppressAutoHyphens w:val="0"/>
        <w:spacing w:after="200" w:line="480" w:lineRule="auto"/>
        <w:jc w:val="center"/>
        <w:rPr>
          <w:rFonts w:eastAsia="MS Mincho" w:cs="Times New Roman"/>
          <w:b/>
          <w:kern w:val="0"/>
          <w:sz w:val="28"/>
          <w:szCs w:val="28"/>
          <w:lang w:eastAsia="en-GB" w:bidi="ar-SA"/>
        </w:rPr>
      </w:pPr>
    </w:p>
    <w:p w14:paraId="388DDE25" w14:textId="77777777" w:rsidR="00B72CF5" w:rsidRDefault="00B72CF5">
      <w:pPr>
        <w:widowControl/>
        <w:suppressAutoHyphens w:val="0"/>
        <w:rPr>
          <w:b/>
          <w:sz w:val="28"/>
          <w:szCs w:val="28"/>
        </w:rPr>
      </w:pPr>
      <w:r>
        <w:rPr>
          <w:b/>
          <w:sz w:val="28"/>
          <w:szCs w:val="28"/>
        </w:rPr>
        <w:br w:type="page"/>
      </w:r>
    </w:p>
    <w:p w14:paraId="2647BF64" w14:textId="380F2868" w:rsidR="00A26BFA" w:rsidRPr="00E4781A" w:rsidRDefault="00082147" w:rsidP="00E4781A">
      <w:pPr>
        <w:jc w:val="center"/>
        <w:rPr>
          <w:b/>
          <w:sz w:val="28"/>
          <w:szCs w:val="28"/>
        </w:rPr>
      </w:pPr>
      <w:bookmarkStart w:id="0" w:name="_GoBack"/>
      <w:bookmarkEnd w:id="0"/>
      <w:r w:rsidRPr="00E4781A">
        <w:rPr>
          <w:b/>
          <w:sz w:val="28"/>
          <w:szCs w:val="28"/>
        </w:rPr>
        <w:t>Rapid-onset anorectic effects of intranasal oxytocin in young men</w:t>
      </w:r>
    </w:p>
    <w:p w14:paraId="49792D75" w14:textId="77777777" w:rsidR="00A26BFA" w:rsidRPr="00A26BFA" w:rsidRDefault="00A26BFA" w:rsidP="00856EBE">
      <w:pPr>
        <w:widowControl/>
        <w:suppressAutoHyphens w:val="0"/>
        <w:spacing w:after="200" w:line="480" w:lineRule="auto"/>
        <w:jc w:val="center"/>
        <w:rPr>
          <w:rFonts w:eastAsia="MS Mincho" w:cs="Times New Roman"/>
          <w:kern w:val="0"/>
          <w:sz w:val="24"/>
          <w:lang w:val="en-US" w:eastAsia="en-GB" w:bidi="ar-SA"/>
        </w:rPr>
      </w:pPr>
    </w:p>
    <w:p w14:paraId="48D1AB3C" w14:textId="503B1866" w:rsidR="00A26BFA" w:rsidRPr="00A26BFA" w:rsidRDefault="00A26BFA" w:rsidP="55525B6B">
      <w:pPr>
        <w:widowControl/>
        <w:suppressAutoHyphens w:val="0"/>
        <w:spacing w:after="200" w:line="480" w:lineRule="auto"/>
        <w:jc w:val="center"/>
        <w:rPr>
          <w:rFonts w:eastAsia="MS Mincho" w:cs="Times New Roman"/>
          <w:sz w:val="24"/>
          <w:lang w:val="en-US" w:eastAsia="en-GB" w:bidi="ar-SA"/>
        </w:rPr>
      </w:pPr>
      <w:r w:rsidRPr="55525B6B">
        <w:rPr>
          <w:rFonts w:eastAsia="MS Mincho" w:cs="Times New Roman"/>
          <w:kern w:val="0"/>
          <w:sz w:val="24"/>
          <w:lang w:val="en-US" w:eastAsia="en-GB" w:bidi="ar-SA"/>
        </w:rPr>
        <w:t>Victoria Burmester</w:t>
      </w:r>
      <w:r w:rsidRPr="55525B6B">
        <w:rPr>
          <w:rFonts w:eastAsia="MS Mincho" w:cs="Times New Roman"/>
          <w:kern w:val="0"/>
          <w:sz w:val="24"/>
          <w:vertAlign w:val="superscript"/>
          <w:lang w:val="en-US" w:eastAsia="en-GB" w:bidi="ar-SA"/>
        </w:rPr>
        <w:t>1</w:t>
      </w:r>
      <w:r w:rsidRPr="55525B6B">
        <w:rPr>
          <w:rFonts w:eastAsia="MS Mincho" w:cs="Times New Roman"/>
          <w:kern w:val="0"/>
          <w:sz w:val="24"/>
          <w:lang w:val="en-US" w:eastAsia="en-GB" w:bidi="ar-SA"/>
        </w:rPr>
        <w:t>, Suzanne Higgs</w:t>
      </w:r>
      <w:r w:rsidRPr="55525B6B">
        <w:rPr>
          <w:rFonts w:eastAsia="MS Mincho" w:cs="Times New Roman"/>
          <w:kern w:val="0"/>
          <w:sz w:val="24"/>
          <w:vertAlign w:val="superscript"/>
          <w:lang w:val="en-US" w:eastAsia="en-GB" w:bidi="ar-SA"/>
        </w:rPr>
        <w:t>2</w:t>
      </w:r>
      <w:r w:rsidRPr="55525B6B">
        <w:rPr>
          <w:rFonts w:eastAsia="MS Mincho" w:cs="Times New Roman"/>
          <w:kern w:val="0"/>
          <w:sz w:val="24"/>
          <w:lang w:val="en-US" w:eastAsia="en-GB" w:bidi="ar-SA"/>
        </w:rPr>
        <w:t xml:space="preserve"> and Philip Terry</w:t>
      </w:r>
      <w:r w:rsidRPr="55525B6B">
        <w:rPr>
          <w:rFonts w:eastAsia="MS Mincho" w:cs="Times New Roman"/>
          <w:kern w:val="0"/>
          <w:sz w:val="24"/>
          <w:vertAlign w:val="superscript"/>
          <w:lang w:val="en-US" w:eastAsia="en-GB" w:bidi="ar-SA"/>
        </w:rPr>
        <w:t>1</w:t>
      </w:r>
    </w:p>
    <w:p w14:paraId="2EA2EC72" w14:textId="77777777" w:rsidR="00A26BFA" w:rsidRPr="00A26BFA" w:rsidRDefault="00A26BFA" w:rsidP="00856EBE">
      <w:pPr>
        <w:widowControl/>
        <w:suppressAutoHyphens w:val="0"/>
        <w:spacing w:after="200" w:line="480" w:lineRule="auto"/>
        <w:jc w:val="center"/>
        <w:rPr>
          <w:rFonts w:eastAsia="Calibri" w:cs="Times New Roman"/>
          <w:kern w:val="0"/>
          <w:sz w:val="24"/>
          <w:lang w:val="en-US" w:eastAsia="en-GB" w:bidi="ar-SA"/>
        </w:rPr>
      </w:pPr>
    </w:p>
    <w:p w14:paraId="3B55AE7A" w14:textId="1497930B" w:rsidR="00A26BFA" w:rsidRPr="00A26BFA" w:rsidRDefault="00DF107B" w:rsidP="00B20DB7">
      <w:pPr>
        <w:pStyle w:val="APATable"/>
        <w:rPr>
          <w:lang w:val="en-US" w:eastAsia="en-GB" w:bidi="ar-SA"/>
        </w:rPr>
      </w:pPr>
      <w:r>
        <w:rPr>
          <w:vertAlign w:val="superscript"/>
          <w:lang w:val="en-US" w:eastAsia="en-GB" w:bidi="ar-SA"/>
        </w:rPr>
        <w:t>1</w:t>
      </w:r>
      <w:r w:rsidR="55525B6B" w:rsidRPr="55525B6B">
        <w:rPr>
          <w:lang w:val="en-US" w:eastAsia="en-GB" w:bidi="ar-SA"/>
        </w:rPr>
        <w:t xml:space="preserve">Department of Psychology, Kingston University, Penrhyn Road, Kingston-upon-Thames, Surrey KT1 2EE, United Kingdom; </w:t>
      </w:r>
      <w:r w:rsidR="55525B6B" w:rsidRPr="55525B6B">
        <w:rPr>
          <w:vertAlign w:val="superscript"/>
          <w:lang w:val="en-US" w:eastAsia="en-GB" w:bidi="ar-SA"/>
        </w:rPr>
        <w:t>2</w:t>
      </w:r>
      <w:r w:rsidR="55525B6B" w:rsidRPr="55525B6B">
        <w:rPr>
          <w:lang w:val="en-US" w:eastAsia="en-GB" w:bidi="ar-SA"/>
        </w:rPr>
        <w:t xml:space="preserve">School of Psychology, University of Birmingham, </w:t>
      </w:r>
      <w:proofErr w:type="spellStart"/>
      <w:r w:rsidR="55525B6B" w:rsidRPr="55525B6B">
        <w:rPr>
          <w:lang w:val="en-US" w:eastAsia="en-GB" w:bidi="ar-SA"/>
        </w:rPr>
        <w:t>Edgbaston</w:t>
      </w:r>
      <w:proofErr w:type="spellEnd"/>
      <w:r w:rsidR="55525B6B" w:rsidRPr="55525B6B">
        <w:rPr>
          <w:lang w:val="en-US" w:eastAsia="en-GB" w:bidi="ar-SA"/>
        </w:rPr>
        <w:t>, Birmingham B15 2TT,</w:t>
      </w:r>
      <w:r w:rsidR="55525B6B">
        <w:t xml:space="preserve"> </w:t>
      </w:r>
      <w:r w:rsidR="55525B6B" w:rsidRPr="55525B6B">
        <w:rPr>
          <w:lang w:val="en-US" w:eastAsia="en-GB" w:bidi="ar-SA"/>
        </w:rPr>
        <w:t>United Kingdom</w:t>
      </w:r>
    </w:p>
    <w:p w14:paraId="611348B9" w14:textId="77777777" w:rsidR="00A26BFA" w:rsidRPr="00A26BFA" w:rsidRDefault="00A26BFA" w:rsidP="00A26BFA">
      <w:pPr>
        <w:widowControl/>
        <w:suppressAutoHyphens w:val="0"/>
        <w:spacing w:after="200" w:line="480" w:lineRule="auto"/>
        <w:rPr>
          <w:rFonts w:eastAsia="Calibri" w:cs="Times New Roman"/>
          <w:kern w:val="0"/>
          <w:sz w:val="24"/>
          <w:lang w:val="en-US" w:eastAsia="en-GB" w:bidi="ar-SA"/>
        </w:rPr>
      </w:pPr>
    </w:p>
    <w:p w14:paraId="3BD9C935" w14:textId="77777777" w:rsidR="00A26BFA" w:rsidRPr="00A26BFA" w:rsidRDefault="00A26BFA" w:rsidP="55525B6B">
      <w:pPr>
        <w:widowControl/>
        <w:suppressAutoHyphens w:val="0"/>
        <w:spacing w:after="200" w:line="480" w:lineRule="auto"/>
        <w:rPr>
          <w:rFonts w:eastAsia="MS Mincho" w:cs="Times New Roman"/>
          <w:sz w:val="24"/>
          <w:lang w:val="en-US" w:eastAsia="en-GB" w:bidi="ar-SA"/>
        </w:rPr>
      </w:pPr>
      <w:r w:rsidRPr="55525B6B">
        <w:rPr>
          <w:rFonts w:eastAsia="Calibri" w:cs="Times New Roman"/>
          <w:kern w:val="0"/>
          <w:sz w:val="24"/>
          <w:lang w:val="en-US" w:eastAsia="en-GB" w:bidi="ar-SA"/>
        </w:rPr>
        <w:t xml:space="preserve">Correspondence to </w:t>
      </w:r>
      <w:r w:rsidRPr="55525B6B">
        <w:rPr>
          <w:rFonts w:eastAsia="MS Mincho" w:cs="Times New Roman"/>
          <w:kern w:val="0"/>
          <w:sz w:val="24"/>
          <w:lang w:val="en-US" w:eastAsia="en-GB" w:bidi="ar-SA"/>
        </w:rPr>
        <w:t>Philip Terry</w:t>
      </w:r>
      <w:r w:rsidRPr="55525B6B">
        <w:rPr>
          <w:rFonts w:eastAsia="Calibri" w:cs="Times New Roman"/>
          <w:kern w:val="0"/>
          <w:sz w:val="24"/>
          <w:lang w:val="en-US" w:eastAsia="en-GB" w:bidi="ar-SA"/>
        </w:rPr>
        <w:t xml:space="preserve"> at: Department of Psychology, Kingston University, Penrhyn Road, Kingston-upon-Thames, Surrey KT1 2EE, UK.   Tel: 020-8417-7161</w:t>
      </w:r>
    </w:p>
    <w:p w14:paraId="2D08D497" w14:textId="6EB184FB" w:rsidR="00A26BFA" w:rsidRPr="00903CBA" w:rsidRDefault="00A26BFA" w:rsidP="55525B6B">
      <w:pPr>
        <w:widowControl/>
        <w:suppressAutoHyphens w:val="0"/>
        <w:spacing w:after="200" w:line="480" w:lineRule="auto"/>
        <w:rPr>
          <w:rFonts w:eastAsia="Calibri" w:cs="Times New Roman"/>
          <w:sz w:val="24"/>
          <w:lang w:eastAsia="en-GB" w:bidi="ar-SA"/>
        </w:rPr>
      </w:pPr>
      <w:r w:rsidRPr="55525B6B">
        <w:rPr>
          <w:rFonts w:eastAsia="MS Mincho" w:cs="Times New Roman"/>
          <w:kern w:val="0"/>
          <w:sz w:val="24"/>
          <w:lang w:eastAsia="en-GB" w:bidi="ar-SA"/>
        </w:rPr>
        <w:t>E</w:t>
      </w:r>
      <w:r w:rsidRPr="55525B6B">
        <w:rPr>
          <w:rFonts w:eastAsia="Calibri" w:cs="Times New Roman"/>
          <w:kern w:val="0"/>
          <w:sz w:val="24"/>
          <w:lang w:eastAsia="en-GB" w:bidi="ar-SA"/>
        </w:rPr>
        <w:t xml:space="preserve">mail: p.terry@kingston.ac.uk. </w:t>
      </w:r>
      <w:r w:rsidRPr="00903CBA">
        <w:rPr>
          <w:rFonts w:eastAsia="Calibri" w:cs="Times New Roman"/>
          <w:kern w:val="0"/>
          <w:sz w:val="24"/>
          <w:lang w:eastAsia="en-GB" w:bidi="ar-SA"/>
        </w:rPr>
        <w:tab/>
      </w:r>
    </w:p>
    <w:p w14:paraId="3B61EA71" w14:textId="77777777" w:rsidR="00FA4F32" w:rsidRPr="00903CBA" w:rsidRDefault="00FA4F32" w:rsidP="00A26BFA">
      <w:pPr>
        <w:widowControl/>
        <w:suppressAutoHyphens w:val="0"/>
        <w:spacing w:after="200" w:line="480" w:lineRule="auto"/>
        <w:rPr>
          <w:rFonts w:eastAsia="Calibri" w:cs="Times New Roman"/>
          <w:kern w:val="0"/>
          <w:sz w:val="24"/>
          <w:lang w:eastAsia="en-GB" w:bidi="ar-SA"/>
        </w:rPr>
      </w:pPr>
    </w:p>
    <w:p w14:paraId="46D072A2" w14:textId="26B9A7AA" w:rsidR="00A26BFA" w:rsidRPr="00A26BFA" w:rsidRDefault="00FA4F32" w:rsidP="55525B6B">
      <w:pPr>
        <w:widowControl/>
        <w:suppressAutoHyphens w:val="0"/>
        <w:spacing w:after="200" w:line="480" w:lineRule="auto"/>
        <w:rPr>
          <w:rFonts w:eastAsia="Calibri" w:cs="Times New Roman"/>
          <w:sz w:val="24"/>
          <w:lang w:val="en-US" w:eastAsia="en-GB" w:bidi="ar-SA"/>
        </w:rPr>
      </w:pPr>
      <w:r w:rsidRPr="55525B6B">
        <w:rPr>
          <w:rFonts w:eastAsia="Calibri" w:cs="Times New Roman"/>
          <w:kern w:val="0"/>
          <w:sz w:val="24"/>
          <w:lang w:val="en-US" w:eastAsia="en-GB" w:bidi="ar-SA"/>
        </w:rPr>
        <w:lastRenderedPageBreak/>
        <w:t>This research did not receive any specific grant from funding agencies in the public, commercial, or not-for-profit sectors.</w:t>
      </w:r>
    </w:p>
    <w:p w14:paraId="366BC80B" w14:textId="77777777" w:rsidR="00FA4F32" w:rsidRDefault="00FA4F32" w:rsidP="00A26BFA">
      <w:pPr>
        <w:widowControl/>
        <w:suppressAutoHyphens w:val="0"/>
        <w:spacing w:after="200" w:line="480" w:lineRule="auto"/>
        <w:rPr>
          <w:rFonts w:eastAsia="Calibri" w:cs="Times New Roman"/>
          <w:b/>
          <w:kern w:val="0"/>
          <w:sz w:val="24"/>
          <w:lang w:eastAsia="en-GB" w:bidi="ar-SA"/>
        </w:rPr>
      </w:pPr>
    </w:p>
    <w:p w14:paraId="4CF2546E" w14:textId="6C241C7E" w:rsidR="00A26BFA" w:rsidRPr="00A26BFA" w:rsidRDefault="00A26BFA" w:rsidP="55525B6B">
      <w:pPr>
        <w:widowControl/>
        <w:suppressAutoHyphens w:val="0"/>
        <w:spacing w:after="200" w:line="480" w:lineRule="auto"/>
        <w:rPr>
          <w:rFonts w:eastAsia="MS Mincho" w:cs="Times New Roman"/>
          <w:sz w:val="24"/>
          <w:lang w:eastAsia="en-GB" w:bidi="ar-SA"/>
        </w:rPr>
      </w:pPr>
      <w:r w:rsidRPr="55525B6B">
        <w:rPr>
          <w:rFonts w:eastAsia="Calibri" w:cs="Times New Roman"/>
          <w:b/>
          <w:bCs/>
          <w:kern w:val="0"/>
          <w:sz w:val="24"/>
          <w:lang w:eastAsia="en-GB" w:bidi="ar-SA"/>
        </w:rPr>
        <w:t>Keywords:</w:t>
      </w:r>
      <w:r w:rsidRPr="55525B6B">
        <w:rPr>
          <w:rFonts w:eastAsia="Calibri" w:cs="Times New Roman"/>
          <w:kern w:val="0"/>
          <w:sz w:val="24"/>
          <w:lang w:eastAsia="en-GB" w:bidi="ar-SA"/>
        </w:rPr>
        <w:t xml:space="preserve"> Oxytocin; Eating; Appetitive behavio</w:t>
      </w:r>
      <w:r w:rsidR="00704F43" w:rsidRPr="55525B6B">
        <w:rPr>
          <w:rFonts w:eastAsia="Calibri" w:cs="Times New Roman"/>
          <w:kern w:val="0"/>
          <w:sz w:val="24"/>
          <w:lang w:eastAsia="en-GB" w:bidi="ar-SA"/>
        </w:rPr>
        <w:t>u</w:t>
      </w:r>
      <w:r w:rsidRPr="55525B6B">
        <w:rPr>
          <w:rFonts w:eastAsia="Calibri" w:cs="Times New Roman"/>
          <w:kern w:val="0"/>
          <w:sz w:val="24"/>
          <w:lang w:eastAsia="en-GB" w:bidi="ar-SA"/>
        </w:rPr>
        <w:t>r; Reward</w:t>
      </w:r>
    </w:p>
    <w:p w14:paraId="3C7D5A6D" w14:textId="3002DF57" w:rsidR="00A26BFA" w:rsidRDefault="00A26BFA">
      <w:pPr>
        <w:widowControl/>
        <w:suppressAutoHyphens w:val="0"/>
        <w:spacing w:after="160" w:line="259" w:lineRule="auto"/>
        <w:rPr>
          <w:rFonts w:eastAsia="MS Mincho" w:cs="Times New Roman"/>
          <w:kern w:val="0"/>
          <w:sz w:val="24"/>
          <w:lang w:eastAsia="en-GB" w:bidi="ar-SA"/>
        </w:rPr>
      </w:pPr>
      <w:r>
        <w:rPr>
          <w:rFonts w:eastAsia="MS Mincho" w:cs="Times New Roman"/>
          <w:kern w:val="0"/>
          <w:sz w:val="24"/>
          <w:lang w:eastAsia="en-GB" w:bidi="ar-SA"/>
        </w:rPr>
        <w:br w:type="page"/>
      </w:r>
    </w:p>
    <w:p w14:paraId="793EDAFA" w14:textId="7B63A8DF" w:rsidR="00A26BFA" w:rsidRPr="00A26BFA" w:rsidRDefault="00A26BFA" w:rsidP="55525B6B">
      <w:pPr>
        <w:widowControl/>
        <w:suppressAutoHyphens w:val="0"/>
        <w:spacing w:after="200" w:line="480" w:lineRule="auto"/>
        <w:jc w:val="center"/>
        <w:rPr>
          <w:rFonts w:eastAsia="Calibri" w:cs="Times New Roman"/>
          <w:b/>
          <w:bCs/>
          <w:sz w:val="24"/>
          <w:lang w:eastAsia="en-GB" w:bidi="ar-SA"/>
        </w:rPr>
      </w:pPr>
      <w:r w:rsidRPr="55525B6B">
        <w:rPr>
          <w:rFonts w:eastAsia="Calibri" w:cs="Times New Roman"/>
          <w:b/>
          <w:bCs/>
          <w:kern w:val="0"/>
          <w:sz w:val="24"/>
          <w:lang w:eastAsia="en-GB" w:bidi="ar-SA"/>
        </w:rPr>
        <w:lastRenderedPageBreak/>
        <w:t>ABSTRACT</w:t>
      </w:r>
    </w:p>
    <w:p w14:paraId="7BC1FCC3" w14:textId="5017E3DB" w:rsidR="00635014" w:rsidRDefault="00635014">
      <w:pPr>
        <w:widowControl/>
        <w:suppressAutoHyphens w:val="0"/>
        <w:spacing w:after="160" w:line="259" w:lineRule="auto"/>
        <w:rPr>
          <w:b/>
        </w:rPr>
      </w:pPr>
    </w:p>
    <w:p w14:paraId="4C7A3338" w14:textId="1ABAC7C3" w:rsidR="00822EDA" w:rsidRDefault="55525B6B" w:rsidP="00B20DB7">
      <w:pPr>
        <w:pStyle w:val="APABody"/>
      </w:pPr>
      <w:r>
        <w:t xml:space="preserve">Although the neuropeptide oxytocin exhibits many of the characteristics that would support its use as an anorectic agent for overeaters, studies of oxytocin’s effectiveness at reducing eating in humans remain limited. In a double-blind, placebo-controlled crossover study, under the pretext of examining oxytocin’s effects on various aspects of sensory perception, 20 men were given 24 IU of oxytocin and took a taste test of sweet, salty, and neutral snacks 45 minutes later. Participants self-rated appetite, anxiety, and other mood parameters, and then were left alone for 10 minutes with the pre-weighed snack food and invited to help themselves. To minimize the influence of hunger-driven eating, lunch had been provided immediately after oxytocin administration. In line with </w:t>
      </w:r>
      <w:proofErr w:type="spellStart"/>
      <w:r>
        <w:t>Ott</w:t>
      </w:r>
      <w:proofErr w:type="spellEnd"/>
      <w:r>
        <w:t xml:space="preserve"> et al. (2013), oxytocin significantly reduced the consumption of sweet foods; however, it also reduced consumption of salty snacks. Self-reported anxiety did not differ across drug conditions. The study is the first to demonstrate an effect of oxytocin on snack eating at 45 minutes post administration and on salty snacks. The anorectic efficacy of oxytocin after 45 minutes cannot easily be explained by the same mechanism as the one presumed to underpin its effects in previous studies that adopted much longer intervals between drug </w:t>
      </w:r>
      <w:proofErr w:type="gramStart"/>
      <w:r>
        <w:t>administration</w:t>
      </w:r>
      <w:proofErr w:type="gramEnd"/>
      <w:r>
        <w:t xml:space="preserve"> and testing. </w:t>
      </w:r>
    </w:p>
    <w:p w14:paraId="28F0F159" w14:textId="1BD2E301" w:rsidR="00A26BFA" w:rsidRPr="001C736F" w:rsidRDefault="00A26BFA" w:rsidP="001C736F">
      <w:pPr>
        <w:pStyle w:val="APAHead1"/>
      </w:pPr>
      <w:r w:rsidRPr="00434DE9">
        <w:br w:type="page"/>
      </w:r>
      <w:r w:rsidR="001C736F" w:rsidRPr="001C736F">
        <w:lastRenderedPageBreak/>
        <w:t xml:space="preserve">1. </w:t>
      </w:r>
      <w:r w:rsidR="55525B6B" w:rsidRPr="001C736F">
        <w:t>INTRODUCTION</w:t>
      </w:r>
    </w:p>
    <w:p w14:paraId="6A396680" w14:textId="77777777" w:rsidR="00822EDA" w:rsidRPr="00FA261B" w:rsidRDefault="00822EDA" w:rsidP="00FA261B"/>
    <w:p w14:paraId="5BF468D0" w14:textId="0BC6D123" w:rsidR="0038201F" w:rsidRDefault="009A79D2" w:rsidP="00B20DB7">
      <w:pPr>
        <w:pStyle w:val="APABody"/>
      </w:pPr>
      <w:r w:rsidRPr="00FF6383">
        <w:t xml:space="preserve">Oxytocin is a </w:t>
      </w:r>
      <w:proofErr w:type="spellStart"/>
      <w:r w:rsidR="003A499D">
        <w:t>nona</w:t>
      </w:r>
      <w:r w:rsidRPr="00FF6383">
        <w:t>peptide</w:t>
      </w:r>
      <w:proofErr w:type="spellEnd"/>
      <w:r w:rsidRPr="00FF6383">
        <w:t xml:space="preserve"> hormone released from the neurohypophysis</w:t>
      </w:r>
      <w:r w:rsidR="00007A2D">
        <w:t xml:space="preserve"> centrally and</w:t>
      </w:r>
      <w:r w:rsidRPr="00FF6383">
        <w:t xml:space="preserve"> into systemic circulation</w:t>
      </w:r>
      <w:r w:rsidR="00007A2D">
        <w:t>. The hormone is</w:t>
      </w:r>
      <w:r w:rsidRPr="00FF6383">
        <w:t xml:space="preserve"> traditionally associated with </w:t>
      </w:r>
      <w:r w:rsidR="002626F5">
        <w:t xml:space="preserve">the physiology of </w:t>
      </w:r>
      <w:r w:rsidRPr="00FF6383">
        <w:t>partu</w:t>
      </w:r>
      <w:r w:rsidR="00FD5B2E">
        <w:t>rition</w:t>
      </w:r>
      <w:r w:rsidR="008C484A">
        <w:t xml:space="preserve"> </w:t>
      </w:r>
      <w:r w:rsidR="008C484A">
        <w:fldChar w:fldCharType="begin"/>
      </w:r>
      <w:r w:rsidR="008C484A">
        <w:instrText>ADDIN RW.CITE{{137 Zeeman,GerdaG. 1997}}</w:instrText>
      </w:r>
      <w:r w:rsidR="008C484A">
        <w:fldChar w:fldCharType="separate"/>
      </w:r>
      <w:r w:rsidR="00C0761D" w:rsidRPr="00C0761D">
        <w:t>(Zeeman, Khan-Dawood, &amp; Yusoff Dawood, 1997)</w:t>
      </w:r>
      <w:r w:rsidR="008C484A">
        <w:fldChar w:fldCharType="end"/>
      </w:r>
      <w:r w:rsidR="00007A2D">
        <w:t xml:space="preserve">, but its </w:t>
      </w:r>
      <w:r w:rsidR="002626F5">
        <w:t xml:space="preserve">effects on a wide range of </w:t>
      </w:r>
      <w:r w:rsidR="00767CFA">
        <w:t>processe</w:t>
      </w:r>
      <w:r w:rsidR="002626F5">
        <w:t xml:space="preserve">s have now been </w:t>
      </w:r>
      <w:r w:rsidR="0083005A">
        <w:t>recognis</w:t>
      </w:r>
      <w:r w:rsidR="002626F5">
        <w:t xml:space="preserve">ed, </w:t>
      </w:r>
      <w:r w:rsidR="00767CFA">
        <w:t>including</w:t>
      </w:r>
      <w:r w:rsidRPr="00FF6383">
        <w:t xml:space="preserve"> </w:t>
      </w:r>
      <w:r w:rsidR="00767CFA">
        <w:t>effects on prosocial behaviour, memory</w:t>
      </w:r>
      <w:r w:rsidR="00425F04">
        <w:t>,</w:t>
      </w:r>
      <w:r w:rsidR="008A33A8">
        <w:t xml:space="preserve"> and</w:t>
      </w:r>
      <w:r w:rsidR="00767CFA">
        <w:t xml:space="preserve"> anxiety</w:t>
      </w:r>
      <w:r w:rsidR="00425F04">
        <w:t xml:space="preserve"> </w:t>
      </w:r>
      <w:r w:rsidR="00126AF9">
        <w:fldChar w:fldCharType="begin"/>
      </w:r>
      <w:r w:rsidR="00126AF9">
        <w:instrText>ADDIN RW.CITE{{697 Tost,H. 2010; 238 Chini,Bice 2014}}</w:instrText>
      </w:r>
      <w:r w:rsidR="00126AF9">
        <w:fldChar w:fldCharType="separate"/>
      </w:r>
      <w:r w:rsidR="00C0761D" w:rsidRPr="00C0761D">
        <w:t>(</w:t>
      </w:r>
      <w:r w:rsidR="0013027C">
        <w:t xml:space="preserve">e.g. </w:t>
      </w:r>
      <w:r w:rsidR="00C0761D" w:rsidRPr="00C0761D">
        <w:t>Chini, Leonzino, Sala, &amp; Braida, 2014; Tost et al., 2010)</w:t>
      </w:r>
      <w:r w:rsidR="00126AF9">
        <w:fldChar w:fldCharType="end"/>
      </w:r>
      <w:r w:rsidR="00767CFA">
        <w:t xml:space="preserve">. </w:t>
      </w:r>
      <w:r w:rsidR="00C5155D">
        <w:t>O</w:t>
      </w:r>
      <w:r w:rsidRPr="00FF6383">
        <w:t xml:space="preserve">xytocin receptors </w:t>
      </w:r>
      <w:r w:rsidR="0083005A">
        <w:t xml:space="preserve">have been identified in areas of </w:t>
      </w:r>
      <w:proofErr w:type="gramStart"/>
      <w:r w:rsidR="0083005A">
        <w:t>the  brain</w:t>
      </w:r>
      <w:proofErr w:type="gramEnd"/>
      <w:r w:rsidR="0083005A">
        <w:t xml:space="preserve"> associated with </w:t>
      </w:r>
      <w:r w:rsidRPr="00FF6383">
        <w:t>reward</w:t>
      </w:r>
      <w:r w:rsidR="0083005A">
        <w:t>,</w:t>
      </w:r>
      <w:r w:rsidRPr="00FF6383">
        <w:t xml:space="preserve"> and</w:t>
      </w:r>
      <w:r w:rsidR="00C5155D">
        <w:t xml:space="preserve"> they</w:t>
      </w:r>
      <w:r w:rsidRPr="00FF6383">
        <w:t xml:space="preserve"> interact with dopamine receptors </w:t>
      </w:r>
      <w:r w:rsidR="0083005A">
        <w:t>in thes</w:t>
      </w:r>
      <w:r w:rsidR="001E1D3D">
        <w:t>e</w:t>
      </w:r>
      <w:r w:rsidR="0083005A">
        <w:t xml:space="preserve"> regions </w:t>
      </w:r>
      <w:r w:rsidRPr="00FF6383">
        <w:t>to alter motivat</w:t>
      </w:r>
      <w:r w:rsidR="008A33A8">
        <w:t xml:space="preserve">ion, including the motivation to eat </w:t>
      </w:r>
      <w:r w:rsidRPr="00FF6383">
        <w:t xml:space="preserve"> </w:t>
      </w:r>
      <w:r w:rsidRPr="00FF6383">
        <w:fldChar w:fldCharType="begin"/>
      </w:r>
      <w:r w:rsidR="00DF107B">
        <w:instrText>ADDIN RW.CITE{{762 Boccia,ML 2013; 243 Romero-Fernandez,W. 2013; 378 Sabatier,N. 2013}}</w:instrText>
      </w:r>
      <w:r w:rsidRPr="00FF6383">
        <w:fldChar w:fldCharType="separate"/>
      </w:r>
      <w:r w:rsidR="00C0761D" w:rsidRPr="00C0761D">
        <w:t>(Boccia, Petrusz, Suzuki, Marson, &amp; Pedersen, 2013; Romero-Fernandez, Borroto-Escuela, Agnati, &amp; Fuxe, 2013; Sabatier, Leng, &amp; Menzies, 2013)</w:t>
      </w:r>
      <w:r w:rsidRPr="00FF6383">
        <w:fldChar w:fldCharType="end"/>
      </w:r>
      <w:r w:rsidR="00451E68">
        <w:t xml:space="preserve">. </w:t>
      </w:r>
      <w:r w:rsidR="0083005A">
        <w:t xml:space="preserve">The anorectic effects of oxytocin have been established in </w:t>
      </w:r>
      <w:r w:rsidR="00451E68" w:rsidRPr="00FF6383">
        <w:t>animal models</w:t>
      </w:r>
      <w:r w:rsidR="0083005A">
        <w:t>:</w:t>
      </w:r>
      <w:r w:rsidR="00451E68" w:rsidRPr="00FF6383">
        <w:t xml:space="preserve"> </w:t>
      </w:r>
      <w:r w:rsidR="0083005A">
        <w:t xml:space="preserve">the peptide acts </w:t>
      </w:r>
      <w:r w:rsidR="00F43B5E">
        <w:t>in the hypothalamus to</w:t>
      </w:r>
      <w:r w:rsidR="00451E68" w:rsidRPr="00FF6383">
        <w:t xml:space="preserve"> inhibit appetite</w:t>
      </w:r>
      <w:r w:rsidR="00A152FF">
        <w:t xml:space="preserve"> </w:t>
      </w:r>
      <w:r w:rsidR="009B2F8C">
        <w:fldChar w:fldCharType="begin"/>
      </w:r>
      <w:r w:rsidR="008C4141">
        <w:instrText>ADDIN RW.CITE{{948 Maejima,Yuko 2009; 536 Leng,Gareth 2008; 260 Arletti,R. 1989}}</w:instrText>
      </w:r>
      <w:r w:rsidR="009B2F8C">
        <w:fldChar w:fldCharType="separate"/>
      </w:r>
      <w:r w:rsidR="00C0761D" w:rsidRPr="00C0761D">
        <w:t>(Arletti, Benelli, &amp; Bertolini, 1989; Leng et al., 2008; Maejima et al., 2009)</w:t>
      </w:r>
      <w:r w:rsidR="009B2F8C">
        <w:fldChar w:fldCharType="end"/>
      </w:r>
      <w:r w:rsidR="0083005A">
        <w:t xml:space="preserve"> and</w:t>
      </w:r>
      <w:r w:rsidRPr="00FF6383">
        <w:t xml:space="preserve"> its effects are reversed by oxytocin antagonists </w:t>
      </w:r>
      <w:r w:rsidRPr="00FF6383">
        <w:fldChar w:fldCharType="begin"/>
      </w:r>
      <w:r w:rsidR="00DF107B">
        <w:instrText>ADDIN RW.CITE{{244 Olson,B.R. 1991; 554 Olson,BeatrizR 1991; 260 Arletti,R. 1989}}</w:instrText>
      </w:r>
      <w:r w:rsidRPr="00FF6383">
        <w:fldChar w:fldCharType="separate"/>
      </w:r>
      <w:r w:rsidR="00C0761D" w:rsidRPr="00C0761D">
        <w:t>(Arletti et al., 1989; Olson, Drutarosky, Stricker, &amp; Verbalis, 1991; Olson et al., 1991)</w:t>
      </w:r>
      <w:r w:rsidRPr="00FF6383">
        <w:fldChar w:fldCharType="end"/>
      </w:r>
      <w:r w:rsidR="00C83A06">
        <w:t xml:space="preserve">. </w:t>
      </w:r>
      <w:r w:rsidR="00994081" w:rsidRPr="00FF6383">
        <w:t>Oxytocin also r</w:t>
      </w:r>
      <w:r w:rsidRPr="00FF6383">
        <w:t>educes rodent preference</w:t>
      </w:r>
      <w:r w:rsidR="0018025C">
        <w:t>s</w:t>
      </w:r>
      <w:r w:rsidRPr="00FF6383">
        <w:t xml:space="preserve"> for sweet-tasting food</w:t>
      </w:r>
      <w:r w:rsidR="00D45360">
        <w:t>s</w:t>
      </w:r>
      <w:r w:rsidR="00DA3845">
        <w:t xml:space="preserve"> and</w:t>
      </w:r>
      <w:r w:rsidR="0018025C">
        <w:t xml:space="preserve"> </w:t>
      </w:r>
      <w:r w:rsidR="00451E68">
        <w:t>prevents over</w:t>
      </w:r>
      <w:r w:rsidR="00900C05" w:rsidRPr="00FF6383">
        <w:t>consumption of hyper-palatable food pellets</w:t>
      </w:r>
      <w:r w:rsidR="00DA3845">
        <w:t xml:space="preserve"> via reward pathways in the limbic system</w:t>
      </w:r>
      <w:r w:rsidR="009C119C" w:rsidRPr="00FF6383">
        <w:t xml:space="preserve"> </w:t>
      </w:r>
      <w:r w:rsidRPr="00FF6383">
        <w:fldChar w:fldCharType="begin"/>
      </w:r>
      <w:r w:rsidRPr="00FF6383">
        <w:instrText>ADDIN RW.CITE{{38 Amico,J.A. 2005; 551 Miedlar,J.A. 2007; 37 Sclafani,A. 2007; 765 Mullis,Kiersten 2013}}</w:instrText>
      </w:r>
      <w:r w:rsidRPr="00FF6383">
        <w:fldChar w:fldCharType="separate"/>
      </w:r>
      <w:r w:rsidR="00C0761D" w:rsidRPr="00C0761D">
        <w:t xml:space="preserve">(Amico, Vollmer, </w:t>
      </w:r>
      <w:proofErr w:type="gramStart"/>
      <w:r w:rsidR="00C0761D" w:rsidRPr="00C0761D">
        <w:t>Cai</w:t>
      </w:r>
      <w:proofErr w:type="gramEnd"/>
      <w:r w:rsidR="00C0761D" w:rsidRPr="00C0761D">
        <w:t xml:space="preserve">, Miedlar, &amp; Rinaman, 2005; Miedlar, Rinaman, Vollmer, &amp; Amico, 2007; Mullis, Kay, &amp; Williams, 2013; Sclafani, Rinaman, </w:t>
      </w:r>
      <w:r w:rsidR="00C0761D" w:rsidRPr="00C0761D">
        <w:lastRenderedPageBreak/>
        <w:t>Vollmer, &amp; Amico, 2007)</w:t>
      </w:r>
      <w:r w:rsidRPr="00FF6383">
        <w:fldChar w:fldCharType="end"/>
      </w:r>
      <w:r w:rsidR="00994081" w:rsidRPr="00FF6383">
        <w:t>.</w:t>
      </w:r>
    </w:p>
    <w:p w14:paraId="06D15FE3" w14:textId="77777777" w:rsidR="00182806" w:rsidRPr="00FF6383" w:rsidRDefault="00182806" w:rsidP="00B20DB7">
      <w:pPr>
        <w:pStyle w:val="APABody"/>
      </w:pPr>
    </w:p>
    <w:p w14:paraId="1A40C459" w14:textId="661F9086" w:rsidR="00182806" w:rsidRDefault="0013027C" w:rsidP="00B20DB7">
      <w:pPr>
        <w:pStyle w:val="APABody"/>
      </w:pPr>
      <w:r>
        <w:t>P</w:t>
      </w:r>
      <w:r w:rsidR="009338C1">
        <w:t xml:space="preserve">alatable </w:t>
      </w:r>
      <w:r w:rsidR="00613800" w:rsidRPr="00FF6383">
        <w:t>food</w:t>
      </w:r>
      <w:r w:rsidR="00FB1775" w:rsidRPr="00FF6383">
        <w:t>s</w:t>
      </w:r>
      <w:r w:rsidR="00613800" w:rsidRPr="00FF6383">
        <w:t xml:space="preserve"> </w:t>
      </w:r>
      <w:r w:rsidR="0064497C">
        <w:t xml:space="preserve">containing </w:t>
      </w:r>
      <w:r w:rsidR="00613800" w:rsidRPr="00FF6383">
        <w:t>high</w:t>
      </w:r>
      <w:r w:rsidR="0064497C">
        <w:t xml:space="preserve"> levels of </w:t>
      </w:r>
      <w:r w:rsidR="00613800" w:rsidRPr="00FF6383">
        <w:t>sugar, salt, and</w:t>
      </w:r>
      <w:r w:rsidR="0064497C">
        <w:t>/or</w:t>
      </w:r>
      <w:r w:rsidR="00613800" w:rsidRPr="00FF6383">
        <w:t xml:space="preserve"> fat ha</w:t>
      </w:r>
      <w:r w:rsidR="00FB1775" w:rsidRPr="00FF6383">
        <w:t>ve</w:t>
      </w:r>
      <w:r w:rsidR="00613800" w:rsidRPr="00FF6383">
        <w:t xml:space="preserve"> become common</w:t>
      </w:r>
      <w:r w:rsidR="00494D6D">
        <w:t>place</w:t>
      </w:r>
      <w:r w:rsidR="00613800" w:rsidRPr="00FF6383">
        <w:t xml:space="preserve"> in western diets</w:t>
      </w:r>
      <w:r w:rsidR="00102AB7">
        <w:t>,</w:t>
      </w:r>
      <w:r w:rsidR="00A5029D">
        <w:t xml:space="preserve"> and</w:t>
      </w:r>
      <w:r w:rsidR="004A5A03">
        <w:t xml:space="preserve"> </w:t>
      </w:r>
      <w:r w:rsidR="00BE371C">
        <w:t xml:space="preserve">a </w:t>
      </w:r>
      <w:r w:rsidR="00A5029D" w:rsidRPr="00A5029D">
        <w:t>corollary</w:t>
      </w:r>
      <w:r w:rsidR="004A5A03">
        <w:t xml:space="preserve"> </w:t>
      </w:r>
      <w:r w:rsidR="00A5029D" w:rsidRPr="00A5029D">
        <w:t xml:space="preserve">is </w:t>
      </w:r>
      <w:r w:rsidR="00102AB7">
        <w:t xml:space="preserve">the </w:t>
      </w:r>
      <w:r w:rsidR="00A5029D" w:rsidRPr="00A5029D">
        <w:t>widespread overconsumption</w:t>
      </w:r>
      <w:r w:rsidR="00C5155D">
        <w:t xml:space="preserve"> of food, leading to </w:t>
      </w:r>
      <w:r w:rsidR="00A5029D" w:rsidRPr="00A5029D">
        <w:t>obesity-related disease</w:t>
      </w:r>
      <w:r w:rsidR="00926935">
        <w:t>s</w:t>
      </w:r>
      <w:r w:rsidR="00A5029D" w:rsidRPr="00A5029D">
        <w:t xml:space="preserve"> </w:t>
      </w:r>
      <w:r w:rsidR="0080011B" w:rsidRPr="00FF6383">
        <w:fldChar w:fldCharType="begin"/>
      </w:r>
      <w:r w:rsidR="0080011B" w:rsidRPr="00FF6383">
        <w:instrText>ADDIN RW.CITE{{457 WorldHealthOrganisation 2015}}</w:instrText>
      </w:r>
      <w:r w:rsidR="0080011B" w:rsidRPr="00FF6383">
        <w:fldChar w:fldCharType="separate"/>
      </w:r>
      <w:r w:rsidR="00826649" w:rsidRPr="00FF6383">
        <w:t>(World Health Organisation, 2015)</w:t>
      </w:r>
      <w:r w:rsidR="0080011B" w:rsidRPr="00FF6383">
        <w:fldChar w:fldCharType="end"/>
      </w:r>
      <w:r w:rsidR="00FA1884" w:rsidRPr="00FF6383">
        <w:t xml:space="preserve">. </w:t>
      </w:r>
      <w:r w:rsidR="00C5155D">
        <w:t xml:space="preserve">Nearly </w:t>
      </w:r>
      <w:r w:rsidR="004B2CBE">
        <w:t xml:space="preserve">two-thirds of the </w:t>
      </w:r>
      <w:r w:rsidR="00C5155D">
        <w:t xml:space="preserve">UK </w:t>
      </w:r>
      <w:r w:rsidR="004B2CBE">
        <w:t>population is overweight or obese</w:t>
      </w:r>
      <w:r w:rsidR="009A172A">
        <w:t xml:space="preserve">, and </w:t>
      </w:r>
      <w:r w:rsidR="00C5155D">
        <w:t xml:space="preserve">the proportion is increasing </w:t>
      </w:r>
      <w:r w:rsidR="00BA0C9A">
        <w:fldChar w:fldCharType="begin"/>
      </w:r>
      <w:r w:rsidR="00BA0C9A">
        <w:instrText>ADDIN RW.CITE{{949 UKGovernment 2017}}</w:instrText>
      </w:r>
      <w:r w:rsidR="00BA0C9A">
        <w:fldChar w:fldCharType="separate"/>
      </w:r>
      <w:r w:rsidR="00BA0C9A" w:rsidRPr="00BA0C9A">
        <w:t>(UK Government, 2017)</w:t>
      </w:r>
      <w:r w:rsidR="00BA0C9A">
        <w:fldChar w:fldCharType="end"/>
      </w:r>
      <w:r w:rsidR="009A172A">
        <w:t>.</w:t>
      </w:r>
      <w:r w:rsidR="00BA0C9A">
        <w:t xml:space="preserve"> </w:t>
      </w:r>
      <w:r w:rsidR="00102AB7">
        <w:t>Excess</w:t>
      </w:r>
      <w:r w:rsidR="005C5E69" w:rsidRPr="005C5E69">
        <w:t xml:space="preserve"> body weight </w:t>
      </w:r>
      <w:r w:rsidR="00102AB7">
        <w:t xml:space="preserve">is an established contributor to a range of </w:t>
      </w:r>
      <w:r w:rsidR="005C5E69" w:rsidRPr="005C5E69">
        <w:t xml:space="preserve">chronic </w:t>
      </w:r>
      <w:r w:rsidR="00102AB7">
        <w:t>health problems</w:t>
      </w:r>
      <w:r w:rsidR="00C430B4">
        <w:t>.</w:t>
      </w:r>
      <w:r w:rsidR="00B54147">
        <w:t xml:space="preserve"> </w:t>
      </w:r>
      <w:r w:rsidR="00C430B4">
        <w:t>F</w:t>
      </w:r>
      <w:r w:rsidR="00102AB7">
        <w:t>or example, o</w:t>
      </w:r>
      <w:r w:rsidR="005C5E69" w:rsidRPr="005C5E69">
        <w:t>bese</w:t>
      </w:r>
      <w:r w:rsidR="00102AB7">
        <w:t xml:space="preserve"> people</w:t>
      </w:r>
      <w:r w:rsidR="005C5E69" w:rsidRPr="005C5E69">
        <w:t xml:space="preserve"> are three times more likely</w:t>
      </w:r>
      <w:r w:rsidR="00097A6D">
        <w:t xml:space="preserve"> to develop colon cancer than </w:t>
      </w:r>
      <w:r w:rsidR="00102AB7">
        <w:t>people with a BMI in the healthy range</w:t>
      </w:r>
      <w:r w:rsidR="001E1D3D">
        <w:t>;</w:t>
      </w:r>
      <w:r w:rsidR="005C5E69" w:rsidRPr="005C5E69">
        <w:t xml:space="preserve"> five times more likely to develop diabetes mellitus</w:t>
      </w:r>
      <w:r w:rsidR="001E1D3D">
        <w:t>;</w:t>
      </w:r>
      <w:r w:rsidR="005C5E69" w:rsidRPr="005C5E69">
        <w:t xml:space="preserve"> and </w:t>
      </w:r>
      <w:r w:rsidR="002E019C">
        <w:t>two-and-a-half times</w:t>
      </w:r>
      <w:r w:rsidR="005C5E69" w:rsidRPr="005C5E69">
        <w:t xml:space="preserve"> more</w:t>
      </w:r>
      <w:r w:rsidR="002E019C">
        <w:t xml:space="preserve"> </w:t>
      </w:r>
      <w:r w:rsidR="00102AB7">
        <w:t xml:space="preserve">likely to be hypertensive </w:t>
      </w:r>
      <w:r w:rsidR="00537609">
        <w:fldChar w:fldCharType="begin"/>
      </w:r>
      <w:r w:rsidR="00537609">
        <w:instrText>ADDIN RW.CITE{{949 UKGovernment 2017}}</w:instrText>
      </w:r>
      <w:r w:rsidR="00537609">
        <w:fldChar w:fldCharType="separate"/>
      </w:r>
      <w:r w:rsidR="00537609" w:rsidRPr="00537609">
        <w:t>(UK Government, 2017)</w:t>
      </w:r>
      <w:r w:rsidR="00537609">
        <w:fldChar w:fldCharType="end"/>
      </w:r>
      <w:r w:rsidR="002E019C">
        <w:t xml:space="preserve">. </w:t>
      </w:r>
      <w:r w:rsidR="007B5A77">
        <w:t>T</w:t>
      </w:r>
      <w:r w:rsidR="00613800" w:rsidRPr="00FF6383">
        <w:t>he</w:t>
      </w:r>
      <w:r w:rsidR="00102AB7">
        <w:t xml:space="preserve"> prevalence of food-related cues compounds the difficulties experienced by people struggling to moderate their food intake: </w:t>
      </w:r>
      <w:r w:rsidR="00613800" w:rsidRPr="00FF6383">
        <w:t>an attentional bias towards food</w:t>
      </w:r>
      <w:r w:rsidR="00102AB7">
        <w:t xml:space="preserve">s and food-related stimuli is </w:t>
      </w:r>
      <w:r w:rsidR="001D60B9">
        <w:t>apparent</w:t>
      </w:r>
      <w:r w:rsidR="0064497C">
        <w:t xml:space="preserve"> not only</w:t>
      </w:r>
      <w:r w:rsidR="00613800" w:rsidRPr="00FF6383">
        <w:t xml:space="preserve"> in overeaters, but</w:t>
      </w:r>
      <w:r w:rsidR="001D60B9">
        <w:t xml:space="preserve"> also</w:t>
      </w:r>
      <w:r w:rsidR="00613800" w:rsidRPr="00FF6383">
        <w:t xml:space="preserve"> in the general population</w:t>
      </w:r>
      <w:r w:rsidR="005A274C" w:rsidRPr="00FF6383">
        <w:t xml:space="preserve"> </w:t>
      </w:r>
      <w:r w:rsidR="005A274C" w:rsidRPr="00FF6383">
        <w:fldChar w:fldCharType="begin"/>
      </w:r>
      <w:r w:rsidR="005A274C" w:rsidRPr="00FF6383">
        <w:instrText>ADDIN RW.CITE{{590 Kumar,Sanjay 2016}}</w:instrText>
      </w:r>
      <w:r w:rsidR="005A274C" w:rsidRPr="00FF6383">
        <w:fldChar w:fldCharType="separate"/>
      </w:r>
      <w:r w:rsidR="00C0761D" w:rsidRPr="00C0761D">
        <w:t>(Kumar, Higgs, Rutters, &amp; Humphreys, 2016)</w:t>
      </w:r>
      <w:r w:rsidR="005A274C" w:rsidRPr="00FF6383">
        <w:fldChar w:fldCharType="end"/>
      </w:r>
      <w:r w:rsidR="00613800" w:rsidRPr="00FF6383">
        <w:t>.</w:t>
      </w:r>
      <w:r w:rsidR="008218D8" w:rsidRPr="00FF6383">
        <w:t xml:space="preserve">  </w:t>
      </w:r>
    </w:p>
    <w:p w14:paraId="545EDD19" w14:textId="77777777" w:rsidR="000908B1" w:rsidRDefault="000908B1" w:rsidP="00B20DB7">
      <w:pPr>
        <w:pStyle w:val="APABody"/>
      </w:pPr>
    </w:p>
    <w:p w14:paraId="76EC9D78" w14:textId="2DAC4828" w:rsidR="005134DF" w:rsidRDefault="00AA2488" w:rsidP="00B20DB7">
      <w:pPr>
        <w:pStyle w:val="APABody"/>
      </w:pPr>
      <w:r>
        <w:t xml:space="preserve">A </w:t>
      </w:r>
      <w:r w:rsidR="00082147">
        <w:t>limited</w:t>
      </w:r>
      <w:r w:rsidR="0074374D">
        <w:t xml:space="preserve"> but </w:t>
      </w:r>
      <w:r>
        <w:t xml:space="preserve">growing number of </w:t>
      </w:r>
      <w:r w:rsidR="00952BC8" w:rsidRPr="00FF6383">
        <w:t>studies ha</w:t>
      </w:r>
      <w:r>
        <w:t>ve</w:t>
      </w:r>
      <w:r w:rsidR="00952BC8" w:rsidRPr="00FF6383">
        <w:t xml:space="preserve"> examined the influence of oxytocin on </w:t>
      </w:r>
      <w:r w:rsidR="00193B53">
        <w:t>weight management and eating</w:t>
      </w:r>
      <w:r w:rsidR="001E1D3D">
        <w:t>, often with the aim of evaluating its potential as a treatment for overeating.</w:t>
      </w:r>
      <w:r w:rsidR="00334F26" w:rsidRPr="00FF6383">
        <w:t xml:space="preserve"> </w:t>
      </w:r>
      <w:r w:rsidR="00082147">
        <w:t xml:space="preserve">In a small-scale study, </w:t>
      </w:r>
      <w:r w:rsidR="00A5369E">
        <w:t xml:space="preserve">Zhang et al. (2013) </w:t>
      </w:r>
      <w:r w:rsidR="00062C90">
        <w:t>reporte</w:t>
      </w:r>
      <w:r w:rsidR="00A5369E">
        <w:t>d</w:t>
      </w:r>
      <w:r w:rsidR="0066781B">
        <w:t xml:space="preserve"> that</w:t>
      </w:r>
      <w:r w:rsidR="0066781B" w:rsidRPr="0066781B">
        <w:t xml:space="preserve"> 24 IU oxytocin </w:t>
      </w:r>
      <w:r w:rsidR="0066781B" w:rsidRPr="0066781B">
        <w:lastRenderedPageBreak/>
        <w:t xml:space="preserve">administered to </w:t>
      </w:r>
      <w:proofErr w:type="spellStart"/>
      <w:r w:rsidR="0066781B" w:rsidRPr="0066781B">
        <w:t>prediabetics</w:t>
      </w:r>
      <w:proofErr w:type="spellEnd"/>
      <w:r w:rsidR="0066781B" w:rsidRPr="0066781B">
        <w:t xml:space="preserve"> 20 minutes before eati</w:t>
      </w:r>
      <w:r w:rsidR="0066781B">
        <w:t>ng</w:t>
      </w:r>
      <w:r w:rsidR="0066781B" w:rsidRPr="0066781B">
        <w:t xml:space="preserve"> </w:t>
      </w:r>
      <w:r w:rsidR="00082147">
        <w:t xml:space="preserve">and at bedtime </w:t>
      </w:r>
      <w:r w:rsidR="0066781B">
        <w:t xml:space="preserve">produced </w:t>
      </w:r>
      <w:r w:rsidR="0074374D">
        <w:t>a decline in body mass</w:t>
      </w:r>
      <w:r w:rsidR="00614E40">
        <w:t xml:space="preserve"> </w:t>
      </w:r>
      <w:r w:rsidR="0074374D">
        <w:t>over</w:t>
      </w:r>
      <w:r w:rsidR="0066781B">
        <w:t xml:space="preserve"> an</w:t>
      </w:r>
      <w:r w:rsidR="0074374D">
        <w:t xml:space="preserve"> </w:t>
      </w:r>
      <w:r w:rsidR="00C50031">
        <w:t>eight</w:t>
      </w:r>
      <w:r w:rsidR="00126AF9">
        <w:t>-</w:t>
      </w:r>
      <w:r w:rsidR="00886C30">
        <w:t>week</w:t>
      </w:r>
      <w:r w:rsidR="0066781B">
        <w:t xml:space="preserve"> period</w:t>
      </w:r>
      <w:r w:rsidR="00082147">
        <w:t>; moreover,</w:t>
      </w:r>
      <w:r w:rsidR="0002119F">
        <w:t xml:space="preserve"> </w:t>
      </w:r>
      <w:r w:rsidR="0002119F" w:rsidRPr="0002119F">
        <w:t>postprandial glucose and insulin levels</w:t>
      </w:r>
      <w:r w:rsidR="0066781B">
        <w:t xml:space="preserve"> shifted</w:t>
      </w:r>
      <w:r w:rsidR="0002119F" w:rsidRPr="0002119F">
        <w:t xml:space="preserve"> towards healthier profiles</w:t>
      </w:r>
      <w:r w:rsidR="00143C5C">
        <w:t>.</w:t>
      </w:r>
      <w:r w:rsidR="00334F26" w:rsidRPr="00FF6383">
        <w:t xml:space="preserve"> In the laboratory, </w:t>
      </w:r>
      <w:proofErr w:type="spellStart"/>
      <w:r w:rsidR="009209E4" w:rsidRPr="00FF6383">
        <w:t>Ott</w:t>
      </w:r>
      <w:proofErr w:type="spellEnd"/>
      <w:r w:rsidR="009209E4" w:rsidRPr="00FF6383">
        <w:t xml:space="preserve"> et al. </w:t>
      </w:r>
      <w:r w:rsidR="009209E4" w:rsidRPr="00FF6383">
        <w:fldChar w:fldCharType="begin"/>
      </w:r>
      <w:r w:rsidR="009209E4" w:rsidRPr="00FF6383">
        <w:instrText>ADDIN RW.CITE{{39 Ott,V. 2013 /a}}</w:instrText>
      </w:r>
      <w:r w:rsidR="009209E4" w:rsidRPr="00FF6383">
        <w:fldChar w:fldCharType="separate"/>
      </w:r>
      <w:r w:rsidR="009209E4" w:rsidRPr="00FF6383">
        <w:t>(2013)</w:t>
      </w:r>
      <w:r w:rsidR="009209E4" w:rsidRPr="00FF6383">
        <w:fldChar w:fldCharType="end"/>
      </w:r>
      <w:r w:rsidR="009209E4" w:rsidRPr="00FF6383">
        <w:t xml:space="preserve"> </w:t>
      </w:r>
      <w:r w:rsidR="000309E7" w:rsidRPr="00FF6383">
        <w:t xml:space="preserve">found that oxytocin had no effect </w:t>
      </w:r>
      <w:r w:rsidR="00C50031">
        <w:t xml:space="preserve">on </w:t>
      </w:r>
      <w:r w:rsidR="002305FE">
        <w:t>the amount of</w:t>
      </w:r>
      <w:r w:rsidR="000309E7" w:rsidRPr="00FF6383">
        <w:t xml:space="preserve"> </w:t>
      </w:r>
      <w:r w:rsidR="002305FE">
        <w:t>breakfast eaten</w:t>
      </w:r>
      <w:r w:rsidR="000309E7" w:rsidRPr="00FF6383">
        <w:t xml:space="preserve"> </w:t>
      </w:r>
      <w:r w:rsidR="002305FE">
        <w:t>after an overnight fast</w:t>
      </w:r>
      <w:r w:rsidR="000309E7" w:rsidRPr="00FF6383">
        <w:t xml:space="preserve"> but significantly reduced</w:t>
      </w:r>
      <w:r w:rsidR="009209E4" w:rsidRPr="00FF6383">
        <w:t xml:space="preserve"> postprandial</w:t>
      </w:r>
      <w:r w:rsidR="000309E7" w:rsidRPr="00FF6383">
        <w:t xml:space="preserve"> i</w:t>
      </w:r>
      <w:r w:rsidR="0067434F" w:rsidRPr="00FF6383">
        <w:t xml:space="preserve">ntake of chocolate biscuits </w:t>
      </w:r>
      <w:r w:rsidR="009209E4" w:rsidRPr="00FF6383">
        <w:t>in the same</w:t>
      </w:r>
      <w:r w:rsidR="002305FE">
        <w:t xml:space="preserve"> male </w:t>
      </w:r>
      <w:r w:rsidR="009209E4" w:rsidRPr="00FF6383">
        <w:t>cohort</w:t>
      </w:r>
      <w:r w:rsidR="002305FE">
        <w:t xml:space="preserve">. </w:t>
      </w:r>
      <w:r w:rsidR="00ED1398" w:rsidRPr="00FF6383">
        <w:t>Lawson et al.</w:t>
      </w:r>
      <w:r w:rsidR="000309E7" w:rsidRPr="00FF6383">
        <w:t xml:space="preserve"> </w:t>
      </w:r>
      <w:r w:rsidR="005F3586" w:rsidRPr="00FF6383">
        <w:fldChar w:fldCharType="begin"/>
      </w:r>
      <w:r w:rsidR="005F3586" w:rsidRPr="00FF6383">
        <w:instrText>ADDIN RW.CITE{{632 Lawson,ElizabethA 2015 /a}}</w:instrText>
      </w:r>
      <w:r w:rsidR="005F3586" w:rsidRPr="00FF6383">
        <w:fldChar w:fldCharType="separate"/>
      </w:r>
      <w:r w:rsidR="005F3586" w:rsidRPr="00FF6383">
        <w:t>(2015)</w:t>
      </w:r>
      <w:r w:rsidR="005F3586" w:rsidRPr="00FF6383">
        <w:fldChar w:fldCharType="end"/>
      </w:r>
      <w:r w:rsidR="00ED1398" w:rsidRPr="00FF6383">
        <w:t xml:space="preserve"> also measured food intake </w:t>
      </w:r>
      <w:r w:rsidR="005C6ED0">
        <w:t>in</w:t>
      </w:r>
      <w:r w:rsidR="00ED1398" w:rsidRPr="00FF6383">
        <w:t xml:space="preserve"> fasted men</w:t>
      </w:r>
      <w:r w:rsidR="00C018B5" w:rsidRPr="00FF6383">
        <w:t>,</w:t>
      </w:r>
      <w:r w:rsidR="00ED1398" w:rsidRPr="00FF6383">
        <w:t xml:space="preserve"> but found </w:t>
      </w:r>
      <w:r w:rsidR="00D44751" w:rsidRPr="00FF6383">
        <w:t xml:space="preserve">that </w:t>
      </w:r>
      <w:r w:rsidR="00ED1398" w:rsidRPr="00FF6383">
        <w:t xml:space="preserve">oxytocin significantly reduced </w:t>
      </w:r>
      <w:r w:rsidR="00DE2934">
        <w:t xml:space="preserve">post-fasting </w:t>
      </w:r>
      <w:r w:rsidR="0047319E">
        <w:t xml:space="preserve">breakfast </w:t>
      </w:r>
      <w:r w:rsidR="006E010B">
        <w:t>consumption</w:t>
      </w:r>
      <w:r w:rsidR="005C3AA1" w:rsidRPr="00FF6383">
        <w:t xml:space="preserve">. </w:t>
      </w:r>
      <w:r w:rsidR="00BF7CB6">
        <w:t xml:space="preserve">Differences in </w:t>
      </w:r>
      <w:r w:rsidR="00FE730D" w:rsidRPr="00FE730D">
        <w:t xml:space="preserve">menu choices </w:t>
      </w:r>
      <w:r w:rsidR="00BF7CB6">
        <w:t xml:space="preserve">and in the scheduling of food availability </w:t>
      </w:r>
      <w:r w:rsidR="00FE730D" w:rsidRPr="00FE730D">
        <w:t>might account for oxytocin’s disparate effects</w:t>
      </w:r>
      <w:r w:rsidR="00FE730D">
        <w:t xml:space="preserve"> on food intake in fasted men</w:t>
      </w:r>
      <w:r w:rsidR="00BF7CB6">
        <w:t xml:space="preserve"> across the two studies</w:t>
      </w:r>
      <w:r w:rsidR="00FE730D">
        <w:t>.</w:t>
      </w:r>
      <w:r w:rsidR="00C430B4">
        <w:t xml:space="preserve"> </w:t>
      </w:r>
      <w:r w:rsidR="00BF7CB6">
        <w:t xml:space="preserve">Participants in the study by </w:t>
      </w:r>
      <w:r w:rsidR="00F96951" w:rsidRPr="00FF6383">
        <w:t xml:space="preserve">Lawson et al. </w:t>
      </w:r>
      <w:r w:rsidR="008961E3" w:rsidRPr="00FF6383">
        <w:t>(2015)</w:t>
      </w:r>
      <w:r w:rsidR="0018780C">
        <w:t xml:space="preserve"> were able to anticipate eating</w:t>
      </w:r>
      <w:r w:rsidR="00346DF2">
        <w:t xml:space="preserve"> after ordering </w:t>
      </w:r>
      <w:r w:rsidR="00BF7CB6">
        <w:t>food</w:t>
      </w:r>
      <w:r w:rsidR="00346DF2">
        <w:t xml:space="preserve"> from a menu</w:t>
      </w:r>
      <w:r w:rsidR="0018780C">
        <w:t xml:space="preserve">, whereas </w:t>
      </w:r>
      <w:proofErr w:type="spellStart"/>
      <w:r w:rsidR="0018780C">
        <w:t>Ott</w:t>
      </w:r>
      <w:proofErr w:type="spellEnd"/>
      <w:r w:rsidR="0018780C">
        <w:t xml:space="preserve"> et al. (2013) </w:t>
      </w:r>
      <w:r w:rsidR="00BF7CB6">
        <w:t xml:space="preserve">provided </w:t>
      </w:r>
      <w:r w:rsidR="0018780C">
        <w:t xml:space="preserve">a free-choice buffet </w:t>
      </w:r>
      <w:r w:rsidR="00BF7CB6">
        <w:t>from which participants could eat</w:t>
      </w:r>
      <w:r w:rsidR="0018780C">
        <w:t xml:space="preserve"> without delay. Sampling differences </w:t>
      </w:r>
      <w:r w:rsidR="00BF7CB6">
        <w:t>ma</w:t>
      </w:r>
      <w:r w:rsidR="0018780C">
        <w:t>y also</w:t>
      </w:r>
      <w:r w:rsidR="00BF7CB6">
        <w:t xml:space="preserve"> be relevant</w:t>
      </w:r>
      <w:r w:rsidR="00F8113E">
        <w:t>,</w:t>
      </w:r>
      <w:r w:rsidR="0018780C">
        <w:t xml:space="preserve"> as Lawson et al. (2015) </w:t>
      </w:r>
      <w:r w:rsidR="00BF7CB6">
        <w:t>test</w:t>
      </w:r>
      <w:r w:rsidR="00F96951" w:rsidRPr="00FF6383">
        <w:t>ed a male cohort compris</w:t>
      </w:r>
      <w:r w:rsidR="00062C90">
        <w:t>ing</w:t>
      </w:r>
      <w:r w:rsidR="00F96951" w:rsidRPr="00FF6383">
        <w:t xml:space="preserve"> both normal-weight and obese participants</w:t>
      </w:r>
      <w:r w:rsidR="00A55EA6" w:rsidRPr="00FF6383">
        <w:t>, whereas</w:t>
      </w:r>
      <w:r w:rsidR="00D3660A" w:rsidRPr="00FF6383">
        <w:t xml:space="preserve"> </w:t>
      </w:r>
      <w:r w:rsidR="00F96951" w:rsidRPr="00FF6383">
        <w:t>the</w:t>
      </w:r>
      <w:r w:rsidR="00B56DF7" w:rsidRPr="00FF6383">
        <w:t xml:space="preserve"> </w:t>
      </w:r>
      <w:proofErr w:type="spellStart"/>
      <w:r w:rsidR="00B56DF7" w:rsidRPr="00FF6383">
        <w:t>Ott</w:t>
      </w:r>
      <w:proofErr w:type="spellEnd"/>
      <w:r w:rsidR="00B56DF7" w:rsidRPr="00FF6383">
        <w:t xml:space="preserve"> </w:t>
      </w:r>
      <w:r w:rsidR="00BF7CB6">
        <w:t xml:space="preserve">sample </w:t>
      </w:r>
      <w:r w:rsidR="004F3C88">
        <w:t xml:space="preserve">only </w:t>
      </w:r>
      <w:r w:rsidR="00BF7CB6">
        <w:t xml:space="preserve">included men with BMI scores in the healthy range. </w:t>
      </w:r>
      <w:r w:rsidR="00826649" w:rsidRPr="00FF6383">
        <w:t xml:space="preserve">Recent findings from </w:t>
      </w:r>
      <w:proofErr w:type="spellStart"/>
      <w:r w:rsidR="00E34450" w:rsidRPr="00FF6383">
        <w:t>Thienel</w:t>
      </w:r>
      <w:proofErr w:type="spellEnd"/>
      <w:r w:rsidR="00F96951" w:rsidRPr="00FF6383">
        <w:t xml:space="preserve"> </w:t>
      </w:r>
      <w:r w:rsidR="00B56DF7" w:rsidRPr="00FF6383">
        <w:t>et al.</w:t>
      </w:r>
      <w:r w:rsidR="00F96951" w:rsidRPr="00FF6383">
        <w:t xml:space="preserve"> </w:t>
      </w:r>
      <w:r w:rsidR="006F4970" w:rsidRPr="00FF6383">
        <w:fldChar w:fldCharType="begin"/>
      </w:r>
      <w:r w:rsidR="00B56DF7" w:rsidRPr="00FF6383">
        <w:instrText>ADDIN RW.CITE{{752 Thienel,M. 2016 /a}}</w:instrText>
      </w:r>
      <w:r w:rsidR="006F4970" w:rsidRPr="00FF6383">
        <w:fldChar w:fldCharType="separate"/>
      </w:r>
      <w:r w:rsidR="00B56DF7" w:rsidRPr="00FF6383">
        <w:t>(2016)</w:t>
      </w:r>
      <w:r w:rsidR="006F4970" w:rsidRPr="00FF6383">
        <w:fldChar w:fldCharType="end"/>
      </w:r>
      <w:r w:rsidR="00B56DF7" w:rsidRPr="00FF6383">
        <w:t xml:space="preserve"> </w:t>
      </w:r>
      <w:r w:rsidR="00BF7CB6">
        <w:t>indicat</w:t>
      </w:r>
      <w:r w:rsidR="00C73566">
        <w:t>ed</w:t>
      </w:r>
      <w:r w:rsidR="00B56DF7" w:rsidRPr="00FF6383">
        <w:t xml:space="preserve"> that oxytocin’s effects on eating were stronger in an obese subgroup of an otherwise similar sample</w:t>
      </w:r>
      <w:r w:rsidR="00826649" w:rsidRPr="00FF6383">
        <w:t>, suggesting</w:t>
      </w:r>
      <w:r w:rsidR="005C6ED0">
        <w:t xml:space="preserve"> that</w:t>
      </w:r>
      <w:r w:rsidR="00826649" w:rsidRPr="00FF6383">
        <w:t xml:space="preserve"> participant </w:t>
      </w:r>
      <w:r w:rsidR="00CD0216">
        <w:t>body mass</w:t>
      </w:r>
      <w:r w:rsidR="00826649" w:rsidRPr="00FF6383">
        <w:t xml:space="preserve"> </w:t>
      </w:r>
      <w:r w:rsidR="00F808C6">
        <w:t xml:space="preserve">may </w:t>
      </w:r>
      <w:r w:rsidR="00826649" w:rsidRPr="00FF6383">
        <w:t>affect sensitivity to the effects of oxytocin</w:t>
      </w:r>
      <w:r w:rsidR="00BF5E75" w:rsidRPr="00FF6383">
        <w:t>.</w:t>
      </w:r>
      <w:r w:rsidR="00D3660A" w:rsidRPr="00FF6383">
        <w:t xml:space="preserve">  </w:t>
      </w:r>
    </w:p>
    <w:p w14:paraId="160F2BFA" w14:textId="77777777" w:rsidR="000908B1" w:rsidRDefault="000908B1" w:rsidP="00B20DB7">
      <w:pPr>
        <w:pStyle w:val="APABody"/>
      </w:pPr>
    </w:p>
    <w:p w14:paraId="01785447" w14:textId="511C2670" w:rsidR="00B76771" w:rsidRDefault="001E1D3D" w:rsidP="00B20DB7">
      <w:pPr>
        <w:pStyle w:val="APABody"/>
      </w:pPr>
      <w:proofErr w:type="spellStart"/>
      <w:r w:rsidRPr="001E1D3D">
        <w:lastRenderedPageBreak/>
        <w:t>Ott</w:t>
      </w:r>
      <w:proofErr w:type="spellEnd"/>
      <w:r w:rsidRPr="001E1D3D">
        <w:t xml:space="preserve"> et al. (2</w:t>
      </w:r>
      <w:r w:rsidR="00126AF9">
        <w:t xml:space="preserve">013) and </w:t>
      </w:r>
      <w:proofErr w:type="spellStart"/>
      <w:r>
        <w:t>Thienel</w:t>
      </w:r>
      <w:proofErr w:type="spellEnd"/>
      <w:r>
        <w:t xml:space="preserve"> et al. (2016) also showed that b</w:t>
      </w:r>
      <w:r w:rsidR="00B76771" w:rsidRPr="00FF6383">
        <w:t xml:space="preserve">iological markers of stress were significantly lower </w:t>
      </w:r>
      <w:r w:rsidR="000927BD">
        <w:t>after oxytocin administration</w:t>
      </w:r>
      <w:r>
        <w:t>, a finding that is consistent with a</w:t>
      </w:r>
      <w:r w:rsidRPr="001E1D3D">
        <w:t xml:space="preserve"> number of </w:t>
      </w:r>
      <w:r>
        <w:t xml:space="preserve">other </w:t>
      </w:r>
      <w:r w:rsidRPr="001E1D3D">
        <w:t xml:space="preserve">studies </w:t>
      </w:r>
      <w:r>
        <w:t xml:space="preserve">that </w:t>
      </w:r>
      <w:r w:rsidRPr="001E1D3D">
        <w:t xml:space="preserve">have </w:t>
      </w:r>
      <w:r>
        <w:t xml:space="preserve">reported anxiolytic effects of </w:t>
      </w:r>
      <w:r w:rsidRPr="001E1D3D">
        <w:t xml:space="preserve">oxytocin (Grimm et al., 2014; </w:t>
      </w:r>
      <w:proofErr w:type="spellStart"/>
      <w:r w:rsidRPr="001E1D3D">
        <w:t>Mccullough</w:t>
      </w:r>
      <w:proofErr w:type="spellEnd"/>
      <w:r w:rsidRPr="001E1D3D">
        <w:t xml:space="preserve">, </w:t>
      </w:r>
      <w:proofErr w:type="spellStart"/>
      <w:r w:rsidRPr="001E1D3D">
        <w:t>Churchland</w:t>
      </w:r>
      <w:proofErr w:type="spellEnd"/>
      <w:r w:rsidRPr="001E1D3D">
        <w:t xml:space="preserve">, &amp; Mendez, 2013; Neumann, </w:t>
      </w:r>
      <w:proofErr w:type="spellStart"/>
      <w:r w:rsidRPr="001E1D3D">
        <w:t>Torner</w:t>
      </w:r>
      <w:proofErr w:type="spellEnd"/>
      <w:r w:rsidRPr="001E1D3D">
        <w:t xml:space="preserve">, &amp; </w:t>
      </w:r>
      <w:proofErr w:type="spellStart"/>
      <w:r w:rsidRPr="001E1D3D">
        <w:t>Wigger</w:t>
      </w:r>
      <w:proofErr w:type="spellEnd"/>
      <w:r w:rsidRPr="001E1D3D">
        <w:t>, 1999)</w:t>
      </w:r>
      <w:r>
        <w:t>. However, s</w:t>
      </w:r>
      <w:r w:rsidR="00B76771" w:rsidRPr="00FF6383">
        <w:t>elf-</w:t>
      </w:r>
      <w:r w:rsidR="00A65568">
        <w:t>report</w:t>
      </w:r>
      <w:r w:rsidR="00B76771" w:rsidRPr="00FF6383">
        <w:t xml:space="preserve">ed anxiety </w:t>
      </w:r>
      <w:r w:rsidR="003E15A9">
        <w:t>has</w:t>
      </w:r>
      <w:r w:rsidR="00B76771" w:rsidRPr="00FF6383">
        <w:t xml:space="preserve"> not </w:t>
      </w:r>
      <w:r w:rsidR="003E15A9">
        <w:t xml:space="preserve">been </w:t>
      </w:r>
      <w:r w:rsidR="00B76771" w:rsidRPr="00FF6383">
        <w:t xml:space="preserve">measured </w:t>
      </w:r>
      <w:r w:rsidR="003E15A9">
        <w:t>p</w:t>
      </w:r>
      <w:r w:rsidR="00B76771" w:rsidRPr="00FF6383">
        <w:t>revious</w:t>
      </w:r>
      <w:r w:rsidR="003E15A9">
        <w:t>ly</w:t>
      </w:r>
      <w:r w:rsidR="00B76771" w:rsidRPr="00FF6383">
        <w:t xml:space="preserve"> </w:t>
      </w:r>
      <w:r w:rsidR="003E15A9">
        <w:t xml:space="preserve">in studies of </w:t>
      </w:r>
      <w:r w:rsidR="00B76771" w:rsidRPr="00FF6383">
        <w:t xml:space="preserve">oxytocin’s </w:t>
      </w:r>
      <w:r w:rsidR="003E15A9">
        <w:t xml:space="preserve">effects </w:t>
      </w:r>
      <w:r w:rsidR="00B76771" w:rsidRPr="00FF6383">
        <w:t xml:space="preserve">on eating, so it is not yet known whether </w:t>
      </w:r>
      <w:r w:rsidR="003E15A9">
        <w:t xml:space="preserve">subjective </w:t>
      </w:r>
      <w:r w:rsidR="000927BD">
        <w:t xml:space="preserve">changes in anxiety might </w:t>
      </w:r>
      <w:r w:rsidR="003E15A9">
        <w:t xml:space="preserve">be related to (and perhaps contribute towards) </w:t>
      </w:r>
      <w:r w:rsidR="006826C2">
        <w:t>oxytocin’s</w:t>
      </w:r>
      <w:r w:rsidR="003E15A9">
        <w:t xml:space="preserve"> anorectic effect </w:t>
      </w:r>
      <w:r w:rsidR="00B3688F">
        <w:fldChar w:fldCharType="begin"/>
      </w:r>
      <w:r w:rsidR="00B3688F">
        <w:instrText>ADDIN RW.CITE{{873 Wardle,J. 2016; 879 Gibson,E.L. 2012}}</w:instrText>
      </w:r>
      <w:r w:rsidR="00B3688F">
        <w:fldChar w:fldCharType="separate"/>
      </w:r>
      <w:r w:rsidR="00C0761D" w:rsidRPr="00C0761D">
        <w:t>(Gibson, 2012; Wardle &amp; Gibson, 2016)</w:t>
      </w:r>
      <w:r w:rsidR="00B3688F">
        <w:fldChar w:fldCharType="end"/>
      </w:r>
      <w:r w:rsidR="001B3D62" w:rsidRPr="00FF6383">
        <w:t xml:space="preserve">. </w:t>
      </w:r>
      <w:r w:rsidR="00126AF9">
        <w:t xml:space="preserve"> </w:t>
      </w:r>
      <w:r w:rsidR="001B3D62" w:rsidRPr="00FF6383">
        <w:t>The present</w:t>
      </w:r>
      <w:r w:rsidR="00B76771" w:rsidRPr="00FF6383">
        <w:t xml:space="preserve"> experiment</w:t>
      </w:r>
      <w:r w:rsidR="00791200">
        <w:t>,</w:t>
      </w:r>
      <w:r w:rsidR="00B76771" w:rsidRPr="00FF6383">
        <w:t xml:space="preserve"> therefore</w:t>
      </w:r>
      <w:r w:rsidR="00791200">
        <w:t>,</w:t>
      </w:r>
      <w:r w:rsidR="00B76771" w:rsidRPr="00FF6383">
        <w:t xml:space="preserve"> incorporated </w:t>
      </w:r>
      <w:r w:rsidR="000927BD">
        <w:t>a self-report measure of</w:t>
      </w:r>
      <w:r w:rsidR="00B76771" w:rsidRPr="00FF6383">
        <w:t xml:space="preserve"> anxiety.</w:t>
      </w:r>
    </w:p>
    <w:p w14:paraId="37D59C6B" w14:textId="77777777" w:rsidR="000908B1" w:rsidRPr="00FF6383" w:rsidRDefault="000908B1" w:rsidP="00B20DB7">
      <w:pPr>
        <w:pStyle w:val="APABody"/>
      </w:pPr>
    </w:p>
    <w:p w14:paraId="40F2F328" w14:textId="6F2DEBBD" w:rsidR="00E0416F" w:rsidRPr="00FF6383" w:rsidRDefault="001B1666" w:rsidP="00B20DB7">
      <w:pPr>
        <w:pStyle w:val="APABody"/>
      </w:pPr>
      <w:r w:rsidRPr="00FF6383">
        <w:t xml:space="preserve">Although neuropeptides have been found in </w:t>
      </w:r>
      <w:r w:rsidR="00C348B5" w:rsidRPr="00C430B4">
        <w:t>human</w:t>
      </w:r>
      <w:r w:rsidR="00C348B5">
        <w:t xml:space="preserve"> </w:t>
      </w:r>
      <w:r w:rsidRPr="00FF6383">
        <w:t>cerebrospinal fluid just 10 minutes after administration</w:t>
      </w:r>
      <w:r w:rsidR="00945EF3" w:rsidRPr="00FF6383">
        <w:t xml:space="preserve"> </w:t>
      </w:r>
      <w:r w:rsidR="00945EF3" w:rsidRPr="00FF6383">
        <w:fldChar w:fldCharType="begin"/>
      </w:r>
      <w:r w:rsidR="00945EF3" w:rsidRPr="00FF6383">
        <w:instrText>ADDIN RW.CITE{{247 Born,Jan 2002}}</w:instrText>
      </w:r>
      <w:r w:rsidR="00945EF3" w:rsidRPr="00FF6383">
        <w:fldChar w:fldCharType="separate"/>
      </w:r>
      <w:r w:rsidR="00945EF3" w:rsidRPr="00FF6383">
        <w:t>(Born et al., 2002)</w:t>
      </w:r>
      <w:r w:rsidR="00945EF3" w:rsidRPr="00FF6383">
        <w:fldChar w:fldCharType="end"/>
      </w:r>
      <w:r w:rsidRPr="00FF6383">
        <w:t>, p</w:t>
      </w:r>
      <w:r w:rsidR="00AE07C4" w:rsidRPr="00FF6383">
        <w:t xml:space="preserve">eak effects of oxytocin are theorised to occur </w:t>
      </w:r>
      <w:r w:rsidR="009A0FF1">
        <w:t>between 30 and 90</w:t>
      </w:r>
      <w:r w:rsidR="00AE07C4" w:rsidRPr="00FF6383">
        <w:t xml:space="preserve"> minutes post</w:t>
      </w:r>
      <w:r w:rsidR="008F2DD3">
        <w:t xml:space="preserve"> </w:t>
      </w:r>
      <w:r w:rsidR="000927BD">
        <w:t>intranasal</w:t>
      </w:r>
      <w:r w:rsidR="00AE07C4" w:rsidRPr="00FF6383">
        <w:t xml:space="preserve"> administration</w:t>
      </w:r>
      <w:r w:rsidR="000927BD">
        <w:t>,</w:t>
      </w:r>
      <w:r w:rsidR="00AE07C4" w:rsidRPr="00FF6383">
        <w:t xml:space="preserve"> and this </w:t>
      </w:r>
      <w:r w:rsidR="005E4928">
        <w:t>therapeutic window</w:t>
      </w:r>
      <w:r w:rsidR="00AE07C4" w:rsidRPr="00FF6383">
        <w:t xml:space="preserve"> is usually </w:t>
      </w:r>
      <w:r w:rsidR="000927BD">
        <w:t>adopte</w:t>
      </w:r>
      <w:r w:rsidR="00AE07C4" w:rsidRPr="00FF6383">
        <w:t xml:space="preserve">d in </w:t>
      </w:r>
      <w:r w:rsidRPr="00FF6383">
        <w:t>human experiments</w:t>
      </w:r>
      <w:r w:rsidR="00601078" w:rsidRPr="00FF6383">
        <w:t xml:space="preserve"> </w:t>
      </w:r>
      <w:r w:rsidR="001F3EB1" w:rsidRPr="00FF6383">
        <w:fldChar w:fldCharType="begin"/>
      </w:r>
      <w:r w:rsidR="001F3EB1" w:rsidRPr="00FF6383">
        <w:instrText>ADDIN RW.CITE{{833 Gossen,A 2012}}</w:instrText>
      </w:r>
      <w:r w:rsidR="001F3EB1" w:rsidRPr="00FF6383">
        <w:fldChar w:fldCharType="separate"/>
      </w:r>
      <w:r w:rsidR="00826649" w:rsidRPr="00FF6383">
        <w:t>(Gossen et al., 2012)</w:t>
      </w:r>
      <w:r w:rsidR="001F3EB1" w:rsidRPr="00FF6383">
        <w:fldChar w:fldCharType="end"/>
      </w:r>
      <w:r w:rsidRPr="00FF6383">
        <w:t xml:space="preserve">. </w:t>
      </w:r>
      <w:r w:rsidR="000927BD">
        <w:t xml:space="preserve">However, </w:t>
      </w:r>
      <w:r w:rsidR="00A45473">
        <w:t>the two previous</w:t>
      </w:r>
      <w:r w:rsidR="002732F7">
        <w:t xml:space="preserve"> studies</w:t>
      </w:r>
      <w:r w:rsidRPr="00FF6383">
        <w:t xml:space="preserve"> </w:t>
      </w:r>
      <w:r w:rsidR="006E5B73">
        <w:t xml:space="preserve">of oxytocin’s acute effects on </w:t>
      </w:r>
      <w:r w:rsidR="004E26C8">
        <w:t xml:space="preserve">postprandial </w:t>
      </w:r>
      <w:r w:rsidR="00C430B4">
        <w:t>snack-food</w:t>
      </w:r>
      <w:r w:rsidR="004E26C8">
        <w:t xml:space="preserve"> intake</w:t>
      </w:r>
      <w:r w:rsidR="006E5B73">
        <w:t xml:space="preserve"> </w:t>
      </w:r>
      <w:r w:rsidRPr="00FF6383">
        <w:t xml:space="preserve">employed a </w:t>
      </w:r>
      <w:r w:rsidR="009B2F8C" w:rsidRPr="00FF6383">
        <w:t>three-hour</w:t>
      </w:r>
      <w:r w:rsidRPr="00FF6383">
        <w:t xml:space="preserve"> </w:t>
      </w:r>
      <w:r w:rsidR="000927BD">
        <w:t>post</w:t>
      </w:r>
      <w:r w:rsidR="0091289F">
        <w:t xml:space="preserve"> </w:t>
      </w:r>
      <w:r w:rsidRPr="00FF6383">
        <w:t>administration interval, which makes their resu</w:t>
      </w:r>
      <w:r w:rsidR="00666800">
        <w:t>lts difficult to compare directly with</w:t>
      </w:r>
      <w:r w:rsidRPr="00FF6383">
        <w:t xml:space="preserve"> studies </w:t>
      </w:r>
      <w:r w:rsidR="006826C2">
        <w:t>that have shown</w:t>
      </w:r>
      <w:r w:rsidRPr="00FF6383">
        <w:t xml:space="preserve"> clinical effects </w:t>
      </w:r>
      <w:r w:rsidR="00A65568">
        <w:t>of</w:t>
      </w:r>
      <w:r w:rsidRPr="00FF6383">
        <w:t xml:space="preserve"> oxytocin 45 minutes</w:t>
      </w:r>
      <w:r w:rsidR="00A65568">
        <w:t xml:space="preserve"> </w:t>
      </w:r>
      <w:r w:rsidR="006826C2">
        <w:t xml:space="preserve">after </w:t>
      </w:r>
      <w:r w:rsidR="00A65568">
        <w:t>administration</w:t>
      </w:r>
      <w:r w:rsidRPr="00FF6383">
        <w:t>.</w:t>
      </w:r>
      <w:r w:rsidR="00AA5053">
        <w:t xml:space="preserve"> </w:t>
      </w:r>
      <w:r w:rsidR="006826C2">
        <w:t>For the first time in the context of oxytocin’s effects on eating, t</w:t>
      </w:r>
      <w:r w:rsidR="00AA5053">
        <w:t xml:space="preserve">he present </w:t>
      </w:r>
      <w:r w:rsidR="00374138">
        <w:t>study</w:t>
      </w:r>
      <w:r w:rsidR="00AA5053">
        <w:t xml:space="preserve"> </w:t>
      </w:r>
      <w:r w:rsidR="00A65568">
        <w:t xml:space="preserve">therefore </w:t>
      </w:r>
      <w:r w:rsidR="00AA5053">
        <w:t xml:space="preserve">employs </w:t>
      </w:r>
      <w:r w:rsidR="006826C2">
        <w:t xml:space="preserve">a much shorter (but </w:t>
      </w:r>
      <w:r w:rsidR="00A65568">
        <w:t xml:space="preserve">more </w:t>
      </w:r>
      <w:r w:rsidR="00A65568">
        <w:lastRenderedPageBreak/>
        <w:t>typical</w:t>
      </w:r>
      <w:r w:rsidR="00126AF9">
        <w:t>) latency of</w:t>
      </w:r>
      <w:r w:rsidR="00A65568">
        <w:t xml:space="preserve"> </w:t>
      </w:r>
      <w:r w:rsidR="00374138">
        <w:t>45</w:t>
      </w:r>
      <w:r w:rsidR="006826C2">
        <w:t xml:space="preserve"> </w:t>
      </w:r>
      <w:r w:rsidR="00374138">
        <w:t>minute</w:t>
      </w:r>
      <w:r w:rsidR="006826C2">
        <w:t>s between intranasal administration and the critical test.</w:t>
      </w:r>
    </w:p>
    <w:p w14:paraId="5A994BCA" w14:textId="77777777" w:rsidR="00A85A53" w:rsidRDefault="00EF2D44" w:rsidP="00B20DB7">
      <w:pPr>
        <w:pStyle w:val="APABody"/>
      </w:pPr>
      <w:r w:rsidRPr="00FF6383">
        <w:t xml:space="preserve"> </w:t>
      </w:r>
    </w:p>
    <w:p w14:paraId="6D56EF13" w14:textId="4FB9A7F9" w:rsidR="00663378" w:rsidRDefault="004F5345" w:rsidP="00B20DB7">
      <w:pPr>
        <w:pStyle w:val="APABody"/>
      </w:pPr>
      <w:r>
        <w:t xml:space="preserve">The </w:t>
      </w:r>
      <w:r w:rsidR="00B139BF">
        <w:t xml:space="preserve">experimental aims were </w:t>
      </w:r>
      <w:r w:rsidR="00A85A53">
        <w:t xml:space="preserve">fully </w:t>
      </w:r>
      <w:r w:rsidR="00526078">
        <w:t xml:space="preserve">concealed </w:t>
      </w:r>
      <w:r>
        <w:t>t</w:t>
      </w:r>
      <w:r w:rsidR="00526078" w:rsidRPr="00526078">
        <w:t>o avoid undesirable demand characteristics and self-selection bias</w:t>
      </w:r>
      <w:r w:rsidR="00004A79">
        <w:t>;</w:t>
      </w:r>
      <w:r w:rsidR="00526078" w:rsidRPr="00526078">
        <w:t xml:space="preserve"> </w:t>
      </w:r>
      <w:r w:rsidR="00526078">
        <w:t xml:space="preserve">participants were unaware that the study had anything to do with eating </w:t>
      </w:r>
      <w:r>
        <w:t>motivation</w:t>
      </w:r>
      <w:r w:rsidR="00526078">
        <w:t xml:space="preserve">, metabolism </w:t>
      </w:r>
      <w:r>
        <w:t>or</w:t>
      </w:r>
      <w:r w:rsidR="00526078">
        <w:t xml:space="preserve"> energy expenditure. </w:t>
      </w:r>
      <w:r w:rsidR="008F107B" w:rsidRPr="008F107B">
        <w:t xml:space="preserve">As a positive control, a partial replication of </w:t>
      </w:r>
      <w:r w:rsidR="0073210B">
        <w:t xml:space="preserve">the study by </w:t>
      </w:r>
      <w:proofErr w:type="spellStart"/>
      <w:r w:rsidR="008F107B" w:rsidRPr="008F107B">
        <w:t>Savaskan</w:t>
      </w:r>
      <w:proofErr w:type="spellEnd"/>
      <w:r w:rsidR="008F107B" w:rsidRPr="008F107B">
        <w:t xml:space="preserve">, </w:t>
      </w:r>
      <w:proofErr w:type="spellStart"/>
      <w:r w:rsidR="008F107B" w:rsidRPr="008F107B">
        <w:t>Ehrhardt</w:t>
      </w:r>
      <w:proofErr w:type="spellEnd"/>
      <w:r w:rsidR="008F107B" w:rsidRPr="008F107B">
        <w:t xml:space="preserve">, Schulz, Walter, and </w:t>
      </w:r>
      <w:proofErr w:type="spellStart"/>
      <w:r w:rsidR="008F107B" w:rsidRPr="008F107B">
        <w:t>Schächinger’s</w:t>
      </w:r>
      <w:proofErr w:type="spellEnd"/>
      <w:r w:rsidR="008F107B" w:rsidRPr="008F107B">
        <w:t xml:space="preserve"> (2008) </w:t>
      </w:r>
      <w:r w:rsidR="0073210B">
        <w:t xml:space="preserve">was incorporated, </w:t>
      </w:r>
      <w:r w:rsidR="0054070C">
        <w:t xml:space="preserve">testing </w:t>
      </w:r>
      <w:r w:rsidR="008F107B" w:rsidRPr="008F107B">
        <w:t>oxytocin’s effects on emotional face recognition.</w:t>
      </w:r>
      <w:r w:rsidR="00B139BF">
        <w:t xml:space="preserve"> </w:t>
      </w:r>
      <w:r w:rsidR="0083262D">
        <w:t>Because</w:t>
      </w:r>
      <w:r w:rsidR="00C75185">
        <w:t xml:space="preserve"> oxytocin </w:t>
      </w:r>
      <w:r w:rsidR="001005D8">
        <w:t xml:space="preserve">has been shown to </w:t>
      </w:r>
      <w:r w:rsidR="00C75185">
        <w:t xml:space="preserve">reduce </w:t>
      </w:r>
      <w:r w:rsidR="001005D8">
        <w:t>the post-prandial intake of</w:t>
      </w:r>
      <w:r w:rsidR="00C75185">
        <w:t xml:space="preserve"> sweet-tasting food</w:t>
      </w:r>
      <w:r w:rsidR="001005D8">
        <w:t xml:space="preserve">s </w:t>
      </w:r>
      <w:r w:rsidR="00C75185">
        <w:t xml:space="preserve">in rodents and </w:t>
      </w:r>
      <w:r w:rsidR="00126AF9">
        <w:t>in people,</w:t>
      </w:r>
      <w:r w:rsidR="00C75185">
        <w:t xml:space="preserve"> i</w:t>
      </w:r>
      <w:r w:rsidR="00B139BF">
        <w:t xml:space="preserve">t was predicted that oxytocin would </w:t>
      </w:r>
      <w:r w:rsidR="0054070C">
        <w:t>reduce</w:t>
      </w:r>
      <w:r w:rsidR="00B139BF">
        <w:t xml:space="preserve"> </w:t>
      </w:r>
      <w:r w:rsidR="0054070C">
        <w:t xml:space="preserve">the consumption of </w:t>
      </w:r>
      <w:r w:rsidR="001005D8">
        <w:t xml:space="preserve">test </w:t>
      </w:r>
      <w:r w:rsidR="0054070C">
        <w:t>foods</w:t>
      </w:r>
      <w:r w:rsidR="00C348B5">
        <w:t xml:space="preserve"> given </w:t>
      </w:r>
      <w:proofErr w:type="spellStart"/>
      <w:r w:rsidR="00C348B5">
        <w:t>post</w:t>
      </w:r>
      <w:r w:rsidR="001005D8">
        <w:t>prandially</w:t>
      </w:r>
      <w:proofErr w:type="spellEnd"/>
      <w:r w:rsidR="003D47E6">
        <w:t xml:space="preserve">, particularly </w:t>
      </w:r>
      <w:r w:rsidR="001005D8">
        <w:t xml:space="preserve">the </w:t>
      </w:r>
      <w:r w:rsidR="00A85A53">
        <w:t xml:space="preserve">sweet-tasting </w:t>
      </w:r>
      <w:r w:rsidR="001005D8">
        <w:t>item</w:t>
      </w:r>
      <w:r w:rsidR="00C75185">
        <w:t>s</w:t>
      </w:r>
      <w:r w:rsidR="001005D8">
        <w:t>,</w:t>
      </w:r>
      <w:r w:rsidR="00D826BA">
        <w:t xml:space="preserve"> </w:t>
      </w:r>
      <w:r w:rsidR="001005D8">
        <w:t xml:space="preserve">despite the </w:t>
      </w:r>
      <w:r w:rsidR="0054070C">
        <w:t>much shorter latency between drug administration and testing.</w:t>
      </w:r>
    </w:p>
    <w:p w14:paraId="0784E9CA" w14:textId="77777777" w:rsidR="00A85A53" w:rsidRPr="00FF6383" w:rsidRDefault="00A85A53" w:rsidP="00B20DB7">
      <w:pPr>
        <w:pStyle w:val="APABody"/>
      </w:pPr>
    </w:p>
    <w:p w14:paraId="100EE5DE" w14:textId="594D7A55" w:rsidR="00770CC1" w:rsidRPr="00CB19E7" w:rsidRDefault="001C736F" w:rsidP="001C736F">
      <w:pPr>
        <w:pStyle w:val="APAHead1"/>
      </w:pPr>
      <w:r>
        <w:t xml:space="preserve">2. </w:t>
      </w:r>
      <w:r w:rsidR="00CB19E7" w:rsidRPr="00CB19E7">
        <w:t>MATERIALS AND METHODS</w:t>
      </w:r>
    </w:p>
    <w:p w14:paraId="7949AFD4" w14:textId="77777777" w:rsidR="00CB19E7" w:rsidRDefault="00CB19E7" w:rsidP="001C736F">
      <w:pPr>
        <w:pStyle w:val="APAHead2"/>
      </w:pPr>
    </w:p>
    <w:p w14:paraId="6CA44346" w14:textId="7BC96C39" w:rsidR="00CE5D74" w:rsidRPr="00235B2D" w:rsidRDefault="55525B6B" w:rsidP="001C736F">
      <w:pPr>
        <w:pStyle w:val="APAHead2"/>
      </w:pPr>
      <w:r w:rsidRPr="00235B2D">
        <w:t>Design</w:t>
      </w:r>
    </w:p>
    <w:p w14:paraId="74B5D4A1" w14:textId="4FE5B141" w:rsidR="00CE5D74" w:rsidRDefault="55525B6B" w:rsidP="00B20DB7">
      <w:pPr>
        <w:pStyle w:val="APABody"/>
      </w:pPr>
      <w:r>
        <w:t xml:space="preserve">A double-blind, placebo-controlled, randomised, and counterbalanced crossover protocol was implemented using a within-subjects design comprising two drug tests scheduled about a </w:t>
      </w:r>
      <w:r>
        <w:lastRenderedPageBreak/>
        <w:t>week apart. Participants were informed that the study investigated the effects of oxytocin on sensory perception across a range of modalities.</w:t>
      </w:r>
    </w:p>
    <w:p w14:paraId="33613613" w14:textId="77777777" w:rsidR="000908B1" w:rsidRPr="00FF6383" w:rsidRDefault="000908B1" w:rsidP="00B20DB7">
      <w:pPr>
        <w:pStyle w:val="APABody"/>
      </w:pPr>
    </w:p>
    <w:p w14:paraId="6BA660F4" w14:textId="441DF369" w:rsidR="00316338" w:rsidRPr="00FF6383" w:rsidRDefault="55525B6B" w:rsidP="001C736F">
      <w:pPr>
        <w:pStyle w:val="APAHead2"/>
      </w:pPr>
      <w:r>
        <w:t>Participants</w:t>
      </w:r>
    </w:p>
    <w:p w14:paraId="68E26288" w14:textId="63D68201" w:rsidR="00316338" w:rsidRDefault="006F3338" w:rsidP="00B20DB7">
      <w:pPr>
        <w:pStyle w:val="APABody"/>
      </w:pPr>
      <w:bookmarkStart w:id="1" w:name="_Hlk480140138"/>
      <w:r>
        <w:t>An opportunity sample of 20</w:t>
      </w:r>
      <w:r w:rsidR="00316338" w:rsidRPr="00FF6383">
        <w:t xml:space="preserve"> healthy men aged 18 to 38 years (</w:t>
      </w:r>
      <w:r w:rsidR="00316338" w:rsidRPr="55525B6B">
        <w:rPr>
          <w:i/>
          <w:iCs/>
        </w:rPr>
        <w:t>M</w:t>
      </w:r>
      <w:r w:rsidR="00C018B5" w:rsidRPr="00FF6383">
        <w:t xml:space="preserve"> = 23.5</w:t>
      </w:r>
      <w:r w:rsidR="00EF6E9F">
        <w:t xml:space="preserve"> </w:t>
      </w:r>
      <w:proofErr w:type="spellStart"/>
      <w:r w:rsidR="00EF6E9F">
        <w:t>yrs</w:t>
      </w:r>
      <w:proofErr w:type="spellEnd"/>
      <w:r w:rsidR="00316338" w:rsidRPr="00FF6383">
        <w:t xml:space="preserve">, </w:t>
      </w:r>
      <w:r w:rsidR="00316338" w:rsidRPr="55525B6B">
        <w:rPr>
          <w:i/>
          <w:iCs/>
        </w:rPr>
        <w:t>SD</w:t>
      </w:r>
      <w:r w:rsidR="00316338" w:rsidRPr="00FF6383">
        <w:t xml:space="preserve"> = 6.5</w:t>
      </w:r>
      <w:r w:rsidR="00EF6E9F">
        <w:t xml:space="preserve"> </w:t>
      </w:r>
      <w:proofErr w:type="spellStart"/>
      <w:r w:rsidR="00EF6E9F">
        <w:t>yrs</w:t>
      </w:r>
      <w:proofErr w:type="spellEnd"/>
      <w:r w:rsidR="00316338" w:rsidRPr="00FF6383">
        <w:t xml:space="preserve">) </w:t>
      </w:r>
      <w:r w:rsidR="000E520F">
        <w:t xml:space="preserve">with </w:t>
      </w:r>
      <w:r w:rsidR="00316338" w:rsidRPr="00FF6383">
        <w:t>BMI scores ranging from 19.4 kg/m</w:t>
      </w:r>
      <w:r w:rsidR="00316338" w:rsidRPr="00FF6383">
        <w:rPr>
          <w:vertAlign w:val="superscript"/>
        </w:rPr>
        <w:t>2</w:t>
      </w:r>
      <w:r w:rsidR="00316338" w:rsidRPr="00FF6383">
        <w:t xml:space="preserve"> to 30.8 kg/m</w:t>
      </w:r>
      <w:r w:rsidR="00316338" w:rsidRPr="00FF6383">
        <w:rPr>
          <w:vertAlign w:val="superscript"/>
        </w:rPr>
        <w:t>2</w:t>
      </w:r>
      <w:r w:rsidR="00316338" w:rsidRPr="00FF6383">
        <w:t xml:space="preserve"> (</w:t>
      </w:r>
      <w:r w:rsidR="00316338" w:rsidRPr="55525B6B">
        <w:rPr>
          <w:i/>
          <w:iCs/>
        </w:rPr>
        <w:t>M</w:t>
      </w:r>
      <w:r w:rsidR="00316338" w:rsidRPr="00FF6383">
        <w:t xml:space="preserve"> = 25.4</w:t>
      </w:r>
      <w:r w:rsidR="00EF6E9F" w:rsidRPr="00EF6E9F">
        <w:t xml:space="preserve"> kg/m</w:t>
      </w:r>
      <w:r w:rsidR="00EF6E9F" w:rsidRPr="008F107B">
        <w:rPr>
          <w:vertAlign w:val="superscript"/>
        </w:rPr>
        <w:t>2</w:t>
      </w:r>
      <w:r w:rsidR="00316338" w:rsidRPr="00FF6383">
        <w:t xml:space="preserve">, </w:t>
      </w:r>
      <w:r w:rsidR="00316338" w:rsidRPr="55525B6B">
        <w:rPr>
          <w:i/>
          <w:iCs/>
        </w:rPr>
        <w:t>SD</w:t>
      </w:r>
      <w:r w:rsidR="00316338" w:rsidRPr="00FF6383">
        <w:t xml:space="preserve"> = 3.</w:t>
      </w:r>
      <w:r w:rsidR="00A77366">
        <w:t>1</w:t>
      </w:r>
      <w:r w:rsidR="00EF6E9F" w:rsidRPr="00EF6E9F">
        <w:t xml:space="preserve"> kg/m</w:t>
      </w:r>
      <w:r w:rsidR="00EF6E9F" w:rsidRPr="008F107B">
        <w:rPr>
          <w:vertAlign w:val="superscript"/>
        </w:rPr>
        <w:t>2</w:t>
      </w:r>
      <w:r w:rsidR="00316338" w:rsidRPr="00FF6383">
        <w:t>) w</w:t>
      </w:r>
      <w:r>
        <w:t>as</w:t>
      </w:r>
      <w:r w:rsidR="00316338" w:rsidRPr="00FF6383">
        <w:t xml:space="preserve"> recruited by word-of-mouth and</w:t>
      </w:r>
      <w:r w:rsidR="00A77366">
        <w:t>/or</w:t>
      </w:r>
      <w:r w:rsidR="00316338" w:rsidRPr="00FF6383">
        <w:t xml:space="preserve"> i</w:t>
      </w:r>
      <w:r w:rsidR="00DE4902">
        <w:t xml:space="preserve">n exchange for </w:t>
      </w:r>
      <w:r w:rsidR="00DE4902" w:rsidRPr="00DE4902">
        <w:t xml:space="preserve">university </w:t>
      </w:r>
      <w:r w:rsidR="00DE4902">
        <w:t>course credits</w:t>
      </w:r>
      <w:r w:rsidR="00316338" w:rsidRPr="00FF6383">
        <w:t xml:space="preserve">. </w:t>
      </w:r>
      <w:r w:rsidR="00CF0AD9">
        <w:t>Individuals</w:t>
      </w:r>
      <w:r w:rsidR="00316338" w:rsidRPr="00FF6383">
        <w:t xml:space="preserve"> with food allergies, diabetes, </w:t>
      </w:r>
      <w:r w:rsidR="003E6837">
        <w:t>taking</w:t>
      </w:r>
      <w:r w:rsidR="00316338" w:rsidRPr="00FF6383">
        <w:t xml:space="preserve"> prescription medicines</w:t>
      </w:r>
      <w:r w:rsidR="0023580E">
        <w:t xml:space="preserve">, pregnant, </w:t>
      </w:r>
      <w:proofErr w:type="gramStart"/>
      <w:r w:rsidR="0023580E">
        <w:t>breastfeeding</w:t>
      </w:r>
      <w:proofErr w:type="gramEnd"/>
      <w:r w:rsidR="00316338" w:rsidRPr="00FF6383">
        <w:t xml:space="preserve"> or </w:t>
      </w:r>
      <w:r w:rsidR="00A77366">
        <w:t>on</w:t>
      </w:r>
      <w:r w:rsidR="003E6837">
        <w:t xml:space="preserve"> </w:t>
      </w:r>
      <w:r w:rsidR="00316338" w:rsidRPr="00FF6383">
        <w:t>vegan diet</w:t>
      </w:r>
      <w:r w:rsidR="003E6837">
        <w:t>s</w:t>
      </w:r>
      <w:r w:rsidR="00316338" w:rsidRPr="00FF6383">
        <w:t xml:space="preserve"> were excluded</w:t>
      </w:r>
      <w:bookmarkStart w:id="2" w:name="_Hlk480137262"/>
      <w:r w:rsidR="00316338" w:rsidRPr="00FF6383">
        <w:t xml:space="preserve">. Altered endogenous oxytocin function is associated with high emotional arousal </w:t>
      </w:r>
      <w:r w:rsidR="00BF15ED" w:rsidRPr="00FF6383">
        <w:t xml:space="preserve">or stress </w:t>
      </w:r>
      <w:r w:rsidR="00B80AAA" w:rsidRPr="00FF6383">
        <w:t xml:space="preserve">(e.g. bereavement, </w:t>
      </w:r>
      <w:r w:rsidR="003E6837">
        <w:t>financial windfall</w:t>
      </w:r>
      <w:r w:rsidR="00B80AAA" w:rsidRPr="00FF6383">
        <w:t xml:space="preserve">) so </w:t>
      </w:r>
      <w:r w:rsidR="00316338" w:rsidRPr="00FF6383">
        <w:t xml:space="preserve">participants </w:t>
      </w:r>
      <w:r w:rsidR="00EF6E9F">
        <w:t>reporting such events</w:t>
      </w:r>
      <w:r w:rsidR="00316338" w:rsidRPr="00FF6383">
        <w:t xml:space="preserve"> were</w:t>
      </w:r>
      <w:r w:rsidR="00A77366">
        <w:t xml:space="preserve"> also</w:t>
      </w:r>
      <w:r w:rsidR="00316338" w:rsidRPr="00FF6383">
        <w:t xml:space="preserve"> excluded</w:t>
      </w:r>
      <w:r w:rsidR="00BF15ED" w:rsidRPr="00FF6383">
        <w:t xml:space="preserve"> </w:t>
      </w:r>
      <w:r w:rsidR="00BF15ED" w:rsidRPr="55525B6B">
        <w:fldChar w:fldCharType="begin"/>
      </w:r>
      <w:r w:rsidR="00BF15ED" w:rsidRPr="00FF6383">
        <w:instrText>ADDIN RW.CITE{{847 Engelmann,M 1999; 846 Kovacs,GL 1986}}</w:instrText>
      </w:r>
      <w:r w:rsidR="00BF15ED" w:rsidRPr="55525B6B">
        <w:rPr>
          <w:bCs/>
        </w:rPr>
        <w:fldChar w:fldCharType="separate"/>
      </w:r>
      <w:r w:rsidR="00C0761D" w:rsidRPr="00C0761D">
        <w:t>(Engelmann, Ebner, Landgraf, Holsboer, &amp; Wotjak, 1999; Kovacs, 1986)</w:t>
      </w:r>
      <w:r w:rsidR="00BF15ED" w:rsidRPr="55525B6B">
        <w:fldChar w:fldCharType="end"/>
      </w:r>
      <w:r w:rsidR="00316338" w:rsidRPr="00FF6383">
        <w:t xml:space="preserve">. Due to possible </w:t>
      </w:r>
      <w:r w:rsidR="00A77366">
        <w:t>differenc</w:t>
      </w:r>
      <w:r w:rsidR="00316338" w:rsidRPr="00FF6383">
        <w:t>es in taste sensitivity and suppressed eating</w:t>
      </w:r>
      <w:r w:rsidR="0091289F">
        <w:t xml:space="preserve"> </w:t>
      </w:r>
      <w:r w:rsidR="0091289F">
        <w:fldChar w:fldCharType="begin"/>
      </w:r>
      <w:r w:rsidR="005D7990">
        <w:rPr>
          <w:rFonts w:hint="eastAsia"/>
        </w:rPr>
        <w:instrText>ADDIN RW.CITE{{907 Audrain</w:instrText>
      </w:r>
      <w:r w:rsidR="005D7990">
        <w:rPr>
          <w:rFonts w:hint="eastAsia"/>
        </w:rPr>
        <w:instrText>‐</w:instrText>
      </w:r>
      <w:r w:rsidR="005D7990">
        <w:rPr>
          <w:rFonts w:hint="eastAsia"/>
        </w:rPr>
        <w:instrText>McGovern,Janet 2011; 908 Gromysz-Kalkowska,K. 2002}}</w:instrText>
      </w:r>
      <w:r w:rsidR="0091289F">
        <w:fldChar w:fldCharType="separate"/>
      </w:r>
      <w:r w:rsidR="00C0761D" w:rsidRPr="00C0761D">
        <w:rPr>
          <w:rFonts w:hint="eastAsia"/>
        </w:rPr>
        <w:t>(Audrain</w:t>
      </w:r>
      <w:r w:rsidR="00D667FA">
        <w:t>-</w:t>
      </w:r>
      <w:r w:rsidR="00C0761D" w:rsidRPr="00C0761D">
        <w:rPr>
          <w:rFonts w:hint="eastAsia"/>
        </w:rPr>
        <w:t>McGovern &amp; Benowitz, 2011; Gromysz-Kalkowska, Wojcik, Szubartowska, &amp; Unkiewicz-Winiarczyk, 2002)</w:t>
      </w:r>
      <w:r w:rsidR="0091289F">
        <w:fldChar w:fldCharType="end"/>
      </w:r>
      <w:r w:rsidR="00316338" w:rsidRPr="00FF6383">
        <w:t xml:space="preserve">, regular smokers were also excluded. </w:t>
      </w:r>
      <w:bookmarkEnd w:id="2"/>
      <w:r w:rsidR="00316338" w:rsidRPr="00FF6383">
        <w:t xml:space="preserve">Participants were asked to </w:t>
      </w:r>
      <w:r w:rsidR="00C253E2">
        <w:t xml:space="preserve">avoid </w:t>
      </w:r>
      <w:r w:rsidR="00316338" w:rsidRPr="00FF6383">
        <w:t>alcohol or non-steroidal anti-inflammatory drugs for 24 hours beforehand and to abstain from consuming food and sugary drinks for two hours before the experiment</w:t>
      </w:r>
      <w:r w:rsidR="000D0027">
        <w:t xml:space="preserve">, which was self-reported to the researcher </w:t>
      </w:r>
      <w:r w:rsidR="00C253E2">
        <w:t>(</w:t>
      </w:r>
      <w:r w:rsidR="000D0027">
        <w:t xml:space="preserve">one </w:t>
      </w:r>
      <w:r w:rsidR="00C253E2">
        <w:t>participant</w:t>
      </w:r>
      <w:r w:rsidR="000D0027">
        <w:t xml:space="preserve"> was excluded</w:t>
      </w:r>
      <w:r w:rsidR="00C253E2">
        <w:t>)</w:t>
      </w:r>
      <w:r w:rsidR="000D0027">
        <w:t>.</w:t>
      </w:r>
      <w:r w:rsidR="000D5E3D">
        <w:t xml:space="preserve"> </w:t>
      </w:r>
      <w:r w:rsidR="000C351E">
        <w:t xml:space="preserve">In order that participants </w:t>
      </w:r>
      <w:r w:rsidR="000C351E">
        <w:lastRenderedPageBreak/>
        <w:t xml:space="preserve">were not in a fasted state when given access to the test foods, </w:t>
      </w:r>
      <w:r w:rsidR="000C351E" w:rsidRPr="000C351E">
        <w:t>a meal of sandwiches and crisps/chips was consume</w:t>
      </w:r>
      <w:r w:rsidR="00C348B5">
        <w:t>d by all participants 25</w:t>
      </w:r>
      <w:r w:rsidR="000C351E" w:rsidRPr="000C351E">
        <w:t xml:space="preserve"> minutes before </w:t>
      </w:r>
      <w:r w:rsidR="00004A79">
        <w:t xml:space="preserve">access to </w:t>
      </w:r>
      <w:r w:rsidR="000C351E">
        <w:t>the critical</w:t>
      </w:r>
      <w:r w:rsidR="000C351E" w:rsidRPr="000C351E">
        <w:t xml:space="preserve"> test</w:t>
      </w:r>
      <w:r w:rsidR="000C351E">
        <w:t xml:space="preserve"> foods</w:t>
      </w:r>
      <w:r w:rsidR="000C351E" w:rsidRPr="000C351E">
        <w:t>, and participants provided ra</w:t>
      </w:r>
      <w:r w:rsidR="000C351E">
        <w:t xml:space="preserve">tings of their hunger before </w:t>
      </w:r>
      <w:r w:rsidR="00004A79">
        <w:t>the snack test</w:t>
      </w:r>
      <w:r w:rsidR="000C351E" w:rsidRPr="000C351E">
        <w:t xml:space="preserve">. If participants indicated that they were hungry on the VAS, did not eat lunch, or did not eat all </w:t>
      </w:r>
      <w:r w:rsidR="00C0457E">
        <w:t xml:space="preserve">of </w:t>
      </w:r>
      <w:r w:rsidR="000C351E" w:rsidRPr="000C351E">
        <w:t xml:space="preserve">the lunch and had glucose levels below 4 </w:t>
      </w:r>
      <w:proofErr w:type="spellStart"/>
      <w:r w:rsidR="000C351E" w:rsidRPr="000C351E">
        <w:t>mmol</w:t>
      </w:r>
      <w:proofErr w:type="spellEnd"/>
      <w:r w:rsidR="000C351E" w:rsidRPr="000C351E">
        <w:t>/L, they were excluded from further participation</w:t>
      </w:r>
      <w:r w:rsidR="000C351E">
        <w:t xml:space="preserve"> (no </w:t>
      </w:r>
      <w:r w:rsidR="006E56D9">
        <w:t>participants</w:t>
      </w:r>
      <w:r w:rsidR="000C351E">
        <w:t xml:space="preserve"> were excluded for these reasons)</w:t>
      </w:r>
      <w:r w:rsidR="000C351E" w:rsidRPr="000C351E">
        <w:t>.</w:t>
      </w:r>
      <w:r w:rsidR="000C351E">
        <w:t xml:space="preserve"> </w:t>
      </w:r>
      <w:r w:rsidR="00CB19E7">
        <w:t xml:space="preserve">All participants gave written, informed consent to take part. </w:t>
      </w:r>
      <w:r w:rsidR="000D5E3D" w:rsidRPr="00FF6383">
        <w:t xml:space="preserve">The study was approved by the Research Ethics Committee at Kingston University.  </w:t>
      </w:r>
    </w:p>
    <w:p w14:paraId="16E7C3BC" w14:textId="77777777" w:rsidR="000908B1" w:rsidRPr="00FF6383" w:rsidRDefault="000908B1" w:rsidP="00B20DB7">
      <w:pPr>
        <w:pStyle w:val="APABody"/>
      </w:pPr>
    </w:p>
    <w:bookmarkEnd w:id="1"/>
    <w:p w14:paraId="7F8D9D59" w14:textId="25AEDC8C" w:rsidR="00316338" w:rsidRPr="00FF6383" w:rsidRDefault="55525B6B" w:rsidP="001C736F">
      <w:pPr>
        <w:pStyle w:val="APAHead2"/>
      </w:pPr>
      <w:r>
        <w:t>Materials</w:t>
      </w:r>
    </w:p>
    <w:p w14:paraId="76DA5916" w14:textId="16150BC1" w:rsidR="00316338" w:rsidRPr="00FF6383" w:rsidRDefault="00967A6E" w:rsidP="00B20DB7">
      <w:pPr>
        <w:pStyle w:val="APABody"/>
        <w:rPr>
          <w:bCs/>
        </w:rPr>
      </w:pPr>
      <w:r>
        <w:t xml:space="preserve">A </w:t>
      </w:r>
      <w:r w:rsidR="00316338" w:rsidRPr="00FF6383">
        <w:t xml:space="preserve">Salter’s electronic food scale </w:t>
      </w:r>
      <w:r>
        <w:t>was</w:t>
      </w:r>
      <w:r w:rsidR="00316338" w:rsidRPr="00FF6383">
        <w:t xml:space="preserve"> used to weigh food and </w:t>
      </w:r>
      <w:r>
        <w:t xml:space="preserve">a </w:t>
      </w:r>
      <w:r w:rsidR="00316338" w:rsidRPr="00FF6383">
        <w:t>needle-dial scale w</w:t>
      </w:r>
      <w:r>
        <w:t>as</w:t>
      </w:r>
      <w:r w:rsidR="00316338" w:rsidRPr="00FF6383">
        <w:t xml:space="preserve"> used to weigh participants</w:t>
      </w:r>
      <w:r w:rsidR="00AB4CD2" w:rsidRPr="55525B6B">
        <w:t>.</w:t>
      </w:r>
      <w:r w:rsidR="00316338" w:rsidRPr="00FF6383">
        <w:t xml:space="preserve"> Blood glucose</w:t>
      </w:r>
      <w:r w:rsidR="00864853" w:rsidRPr="55525B6B">
        <w:t xml:space="preserve"> levels were</w:t>
      </w:r>
      <w:r w:rsidR="00316338" w:rsidRPr="00FF6383">
        <w:t xml:space="preserve"> </w:t>
      </w:r>
      <w:r w:rsidR="00864853" w:rsidRPr="55525B6B">
        <w:t>obtained</w:t>
      </w:r>
      <w:r w:rsidR="00316338" w:rsidRPr="00FF6383">
        <w:t xml:space="preserve"> using </w:t>
      </w:r>
      <w:proofErr w:type="spellStart"/>
      <w:r w:rsidR="00316338" w:rsidRPr="00FF6383">
        <w:t>Accu-Chek’s</w:t>
      </w:r>
      <w:proofErr w:type="spellEnd"/>
      <w:r w:rsidR="00316338" w:rsidRPr="00FF6383">
        <w:t xml:space="preserve"> ‘Aviv’ hand-held monitor. Sham tasks used</w:t>
      </w:r>
      <w:r w:rsidR="00A06E6F">
        <w:t xml:space="preserve"> the following:</w:t>
      </w:r>
      <w:r w:rsidR="00316338" w:rsidRPr="00FF6383">
        <w:t xml:space="preserve"> Elite Healthcare’s ‘Two Point Discriminator Touch-Test’</w:t>
      </w:r>
      <w:r w:rsidR="00A06E6F">
        <w:t>;</w:t>
      </w:r>
      <w:r w:rsidR="00316338" w:rsidRPr="00FF6383">
        <w:t xml:space="preserve"> synthetic almond- and soap-scented smelling bottles</w:t>
      </w:r>
      <w:r w:rsidR="00002389">
        <w:t xml:space="preserve"> </w:t>
      </w:r>
      <w:r w:rsidR="009C6091">
        <w:t>(</w:t>
      </w:r>
      <w:proofErr w:type="spellStart"/>
      <w:r w:rsidR="009C6091">
        <w:t>Caravansons</w:t>
      </w:r>
      <w:proofErr w:type="spellEnd"/>
      <w:r w:rsidR="009C6091">
        <w:t xml:space="preserve"> LLP, Bury, UK</w:t>
      </w:r>
      <w:r w:rsidR="00002389" w:rsidRPr="009C6091">
        <w:t>)</w:t>
      </w:r>
      <w:r w:rsidR="00A06E6F" w:rsidRPr="009C6091">
        <w:t>;</w:t>
      </w:r>
      <w:r w:rsidR="00316338" w:rsidRPr="00FF6383">
        <w:t xml:space="preserve"> and a stopwatch. </w:t>
      </w:r>
      <w:r w:rsidR="001724F3" w:rsidRPr="001724F3">
        <w:t xml:space="preserve">Rubin’s Romantic Love Scale (1970) and Higgs’ (2015) </w:t>
      </w:r>
      <w:r w:rsidR="0084151B">
        <w:t>VAS</w:t>
      </w:r>
      <w:r w:rsidR="001724F3" w:rsidRPr="001724F3">
        <w:t xml:space="preserve"> </w:t>
      </w:r>
      <w:r w:rsidR="00E81ED3">
        <w:t xml:space="preserve">questionnaire </w:t>
      </w:r>
      <w:r w:rsidR="001724F3" w:rsidRPr="001724F3">
        <w:t>measuring levels of alertness, stress, excitement, hunger</w:t>
      </w:r>
      <w:r w:rsidR="00360D53">
        <w:t>,</w:t>
      </w:r>
      <w:r w:rsidR="001724F3" w:rsidRPr="001724F3">
        <w:t xml:space="preserve"> and thirst were completed together with </w:t>
      </w:r>
      <w:r w:rsidR="00D44F6B">
        <w:t xml:space="preserve">a </w:t>
      </w:r>
      <w:r w:rsidR="001724F3" w:rsidRPr="001724F3">
        <w:t xml:space="preserve">taste VAS measuring oatcake palatability, cracker saltiness, and chocolate biscuit </w:t>
      </w:r>
      <w:r w:rsidR="001724F3" w:rsidRPr="001724F3">
        <w:lastRenderedPageBreak/>
        <w:t xml:space="preserve">sweetness. </w:t>
      </w:r>
      <w:r>
        <w:t xml:space="preserve">The </w:t>
      </w:r>
      <w:r w:rsidRPr="00967A6E">
        <w:t xml:space="preserve">pitch discrimination test </w:t>
      </w:r>
      <w:r>
        <w:t xml:space="preserve">from </w:t>
      </w:r>
      <w:r w:rsidR="001724F3" w:rsidRPr="001724F3">
        <w:t xml:space="preserve">Music and Neuroimaging Laboratory was </w:t>
      </w:r>
      <w:r>
        <w:t>presented</w:t>
      </w:r>
      <w:r w:rsidR="001724F3" w:rsidRPr="001724F3">
        <w:t xml:space="preserve"> online </w:t>
      </w:r>
      <w:r w:rsidR="001724F3" w:rsidRPr="001724F3">
        <w:fldChar w:fldCharType="begin"/>
      </w:r>
      <w:r w:rsidR="001724F3" w:rsidRPr="001724F3">
        <w:instrText>ADDIN RW.CITE{{824 Schlaug,G. 2017}}</w:instrText>
      </w:r>
      <w:r w:rsidR="001724F3" w:rsidRPr="001724F3">
        <w:fldChar w:fldCharType="separate"/>
      </w:r>
      <w:r w:rsidR="001724F3" w:rsidRPr="001724F3">
        <w:t>(Schlaug, 2017)</w:t>
      </w:r>
      <w:r w:rsidR="001724F3" w:rsidRPr="001724F3">
        <w:fldChar w:fldCharType="end"/>
      </w:r>
      <w:r w:rsidR="001724F3" w:rsidRPr="001724F3">
        <w:t xml:space="preserve">. Bespoke materials for the sham visual tasks </w:t>
      </w:r>
      <w:r w:rsidR="00662458">
        <w:t>included</w:t>
      </w:r>
      <w:r w:rsidR="001724F3" w:rsidRPr="001724F3">
        <w:t xml:space="preserve"> A4-sized laminated colour prints of famous paintings and A6-sized laminated black-and</w:t>
      </w:r>
      <w:r>
        <w:t>-white pictures of castles for a</w:t>
      </w:r>
      <w:r w:rsidR="001724F3" w:rsidRPr="001724F3">
        <w:t xml:space="preserve"> </w:t>
      </w:r>
      <w:r w:rsidR="00B0029B">
        <w:t>‘</w:t>
      </w:r>
      <w:r w:rsidR="001724F3" w:rsidRPr="001724F3">
        <w:t>spot-the-difference</w:t>
      </w:r>
      <w:r w:rsidR="00B0029B">
        <w:t>’</w:t>
      </w:r>
      <w:r w:rsidR="00C70B13">
        <w:t xml:space="preserve"> test</w:t>
      </w:r>
      <w:r w:rsidR="001724F3" w:rsidRPr="001724F3">
        <w:t>.</w:t>
      </w:r>
    </w:p>
    <w:p w14:paraId="2079C950" w14:textId="77777777" w:rsidR="005C51F1" w:rsidRDefault="005C51F1" w:rsidP="00B20DB7">
      <w:pPr>
        <w:pStyle w:val="APABody"/>
      </w:pPr>
    </w:p>
    <w:p w14:paraId="3FA5799A" w14:textId="2B7453CF" w:rsidR="00316338" w:rsidRDefault="55525B6B" w:rsidP="00B20DB7">
      <w:pPr>
        <w:pStyle w:val="APABody"/>
      </w:pPr>
      <w:r>
        <w:t>For lunch, each participant was provided with a meal</w:t>
      </w:r>
      <w:r w:rsidR="00D424E9">
        <w:t xml:space="preserve"> of 546</w:t>
      </w:r>
      <w:r w:rsidR="008E4D0D">
        <w:t xml:space="preserve"> kcal that was</w:t>
      </w:r>
      <w:r>
        <w:t xml:space="preserve"> </w:t>
      </w:r>
      <w:r w:rsidR="006E30B6">
        <w:t>low in</w:t>
      </w:r>
      <w:r w:rsidR="008E4D0D">
        <w:t xml:space="preserve"> readily</w:t>
      </w:r>
      <w:r w:rsidR="001F1033">
        <w:t>-</w:t>
      </w:r>
      <w:proofErr w:type="spellStart"/>
      <w:r w:rsidR="008E4D0D">
        <w:t>catabolizable</w:t>
      </w:r>
      <w:proofErr w:type="spellEnd"/>
      <w:r w:rsidR="008E4D0D">
        <w:t xml:space="preserve"> sugars and </w:t>
      </w:r>
      <w:r>
        <w:t>consisted of a pre-packaged supermarket sandwich (Sainsbury</w:t>
      </w:r>
      <w:r w:rsidR="00004A79">
        <w:t>’</w:t>
      </w:r>
      <w:r>
        <w:t xml:space="preserve">s </w:t>
      </w:r>
      <w:r w:rsidR="008F43F0">
        <w:t>‘</w:t>
      </w:r>
      <w:r>
        <w:t xml:space="preserve">Cheese </w:t>
      </w:r>
      <w:r w:rsidR="008E4D0D">
        <w:t>and tomato on malted bread</w:t>
      </w:r>
      <w:r w:rsidR="008F43F0">
        <w:t>’</w:t>
      </w:r>
      <w:r w:rsidR="008E4D0D">
        <w:t>, 424</w:t>
      </w:r>
      <w:r>
        <w:t xml:space="preserve"> kcal, 173 g) </w:t>
      </w:r>
      <w:r w:rsidR="00AD0625">
        <w:t>followed by</w:t>
      </w:r>
      <w:r>
        <w:t xml:space="preserve"> a packet of plain crisps/potato chips (Hula Hoops, 121 kcal, 25 g). For the snack test, British equivalents of foods used in </w:t>
      </w:r>
      <w:r w:rsidR="001F1033">
        <w:t xml:space="preserve">previous, </w:t>
      </w:r>
      <w:r>
        <w:t>similar experiments were sourced: chocolate cookies (Waitrose ‘Triple Chunk Chocolate Chip’, 127 kcal, 25 g per unit</w:t>
      </w:r>
      <w:r w:rsidR="00D70BE3">
        <w:t>, 450</w:t>
      </w:r>
      <w:r w:rsidR="006E56D9">
        <w:t xml:space="preserve"> </w:t>
      </w:r>
      <w:r w:rsidR="00D70BE3">
        <w:t>g per bowl</w:t>
      </w:r>
      <w:r>
        <w:t>), TUC Classic Crackers (17 kcal, 5.4 g per unit</w:t>
      </w:r>
      <w:r w:rsidR="00D70BE3">
        <w:t>, 230</w:t>
      </w:r>
      <w:r w:rsidR="006E56D9">
        <w:t xml:space="preserve"> </w:t>
      </w:r>
      <w:r w:rsidR="00D70BE3">
        <w:t>g per bowl</w:t>
      </w:r>
      <w:r>
        <w:t>), and Sainsbury’s Oatcakes (47 kcal, 10.4 g per unit</w:t>
      </w:r>
      <w:r w:rsidR="00157842">
        <w:t xml:space="preserve">, 300 </w:t>
      </w:r>
      <w:r w:rsidR="006E56D9">
        <w:t xml:space="preserve">g </w:t>
      </w:r>
      <w:r w:rsidR="00157842">
        <w:t>per bowl</w:t>
      </w:r>
      <w:r>
        <w:t>).</w:t>
      </w:r>
      <w:r w:rsidR="00AD0625">
        <w:t xml:space="preserve"> </w:t>
      </w:r>
      <w:r w:rsidR="00D70BE3">
        <w:t xml:space="preserve">As per </w:t>
      </w:r>
      <w:r w:rsidR="00757B51">
        <w:t>previous experiments, e</w:t>
      </w:r>
      <w:r w:rsidR="00D70BE3">
        <w:t>ach snack</w:t>
      </w:r>
      <w:r w:rsidR="00C0457E">
        <w:t>-food</w:t>
      </w:r>
      <w:r w:rsidR="00D70BE3">
        <w:t xml:space="preserve"> type was matched for calorie content and macronutrients </w:t>
      </w:r>
      <w:r w:rsidR="00757B51">
        <w:t xml:space="preserve">(see Table 1) and </w:t>
      </w:r>
      <w:r w:rsidR="00D70BE3">
        <w:t xml:space="preserve">presented in a separate bowl filled to the top, </w:t>
      </w:r>
      <w:r w:rsidR="001F1033">
        <w:t>in order that</w:t>
      </w:r>
      <w:r w:rsidR="00D70BE3">
        <w:t xml:space="preserve"> </w:t>
      </w:r>
      <w:r w:rsidR="00004A79">
        <w:t>substantial amounts</w:t>
      </w:r>
      <w:r w:rsidR="00D70BE3">
        <w:t xml:space="preserve"> </w:t>
      </w:r>
      <w:r w:rsidR="00157842">
        <w:t>could be eaten without the bowl</w:t>
      </w:r>
      <w:r w:rsidR="00D70BE3">
        <w:t xml:space="preserve"> appearing empty.  </w:t>
      </w:r>
    </w:p>
    <w:p w14:paraId="1D82303D" w14:textId="427FB1A9" w:rsidR="005270E7" w:rsidRDefault="005270E7" w:rsidP="00B20DB7">
      <w:pPr>
        <w:pStyle w:val="APABody"/>
      </w:pPr>
    </w:p>
    <w:tbl>
      <w:tblPr>
        <w:tblW w:w="0" w:type="auto"/>
        <w:tblLook w:val="04A0" w:firstRow="1" w:lastRow="0" w:firstColumn="1" w:lastColumn="0" w:noHBand="0" w:noVBand="1"/>
      </w:tblPr>
      <w:tblGrid>
        <w:gridCol w:w="2409"/>
        <w:gridCol w:w="2023"/>
        <w:gridCol w:w="1649"/>
        <w:gridCol w:w="1623"/>
      </w:tblGrid>
      <w:tr w:rsidR="00082147" w:rsidRPr="005270E7" w14:paraId="608EE1ED" w14:textId="77777777" w:rsidTr="00726145">
        <w:trPr>
          <w:trHeight w:val="794"/>
        </w:trPr>
        <w:tc>
          <w:tcPr>
            <w:tcW w:w="0" w:type="auto"/>
            <w:tcBorders>
              <w:top w:val="single" w:sz="4" w:space="0" w:color="auto"/>
              <w:bottom w:val="single" w:sz="4" w:space="0" w:color="auto"/>
            </w:tcBorders>
            <w:shd w:val="clear" w:color="auto" w:fill="auto"/>
            <w:vAlign w:val="center"/>
          </w:tcPr>
          <w:p w14:paraId="22A51D50" w14:textId="77777777" w:rsidR="005270E7" w:rsidRPr="005270E7" w:rsidRDefault="005270E7" w:rsidP="00B20DB7">
            <w:pPr>
              <w:pStyle w:val="APABody"/>
            </w:pPr>
            <w:r w:rsidRPr="005270E7">
              <w:br w:type="page"/>
            </w:r>
          </w:p>
        </w:tc>
        <w:tc>
          <w:tcPr>
            <w:tcW w:w="0" w:type="auto"/>
            <w:tcBorders>
              <w:top w:val="single" w:sz="4" w:space="0" w:color="auto"/>
              <w:bottom w:val="single" w:sz="4" w:space="0" w:color="auto"/>
            </w:tcBorders>
            <w:shd w:val="clear" w:color="auto" w:fill="auto"/>
            <w:vAlign w:val="center"/>
          </w:tcPr>
          <w:p w14:paraId="33623F16" w14:textId="7CA57940" w:rsidR="005270E7" w:rsidRPr="005270E7" w:rsidRDefault="005270E7" w:rsidP="00B20DB7">
            <w:pPr>
              <w:pStyle w:val="APABody"/>
            </w:pPr>
            <w:r>
              <w:t>Chocolate Biscuits</w:t>
            </w:r>
          </w:p>
        </w:tc>
        <w:tc>
          <w:tcPr>
            <w:tcW w:w="0" w:type="auto"/>
            <w:tcBorders>
              <w:top w:val="single" w:sz="4" w:space="0" w:color="auto"/>
              <w:bottom w:val="single" w:sz="4" w:space="0" w:color="auto"/>
            </w:tcBorders>
            <w:shd w:val="clear" w:color="auto" w:fill="auto"/>
            <w:vAlign w:val="center"/>
          </w:tcPr>
          <w:p w14:paraId="5B1AEB3C" w14:textId="792628A3" w:rsidR="005270E7" w:rsidRPr="005270E7" w:rsidRDefault="005270E7" w:rsidP="00B20DB7">
            <w:pPr>
              <w:pStyle w:val="APABody"/>
            </w:pPr>
            <w:r>
              <w:t xml:space="preserve">Plain </w:t>
            </w:r>
            <w:r w:rsidRPr="005270E7">
              <w:t>Oatcakes</w:t>
            </w:r>
          </w:p>
        </w:tc>
        <w:tc>
          <w:tcPr>
            <w:tcW w:w="0" w:type="auto"/>
            <w:tcBorders>
              <w:top w:val="single" w:sz="4" w:space="0" w:color="auto"/>
              <w:bottom w:val="single" w:sz="4" w:space="0" w:color="auto"/>
            </w:tcBorders>
            <w:shd w:val="clear" w:color="auto" w:fill="auto"/>
            <w:vAlign w:val="center"/>
          </w:tcPr>
          <w:p w14:paraId="32BF3823" w14:textId="66264AA4" w:rsidR="005270E7" w:rsidRPr="005270E7" w:rsidRDefault="005270E7" w:rsidP="00B20DB7">
            <w:pPr>
              <w:pStyle w:val="APABody"/>
            </w:pPr>
            <w:r>
              <w:t>Salty Crackers</w:t>
            </w:r>
          </w:p>
        </w:tc>
      </w:tr>
      <w:tr w:rsidR="00082147" w:rsidRPr="005270E7" w14:paraId="55733392" w14:textId="77777777" w:rsidTr="00726145">
        <w:tc>
          <w:tcPr>
            <w:tcW w:w="0" w:type="auto"/>
            <w:tcBorders>
              <w:top w:val="single" w:sz="4" w:space="0" w:color="auto"/>
            </w:tcBorders>
            <w:shd w:val="clear" w:color="auto" w:fill="auto"/>
          </w:tcPr>
          <w:p w14:paraId="647E2187" w14:textId="2125685F" w:rsidR="005270E7" w:rsidRPr="005270E7" w:rsidRDefault="005270E7" w:rsidP="00B20DB7">
            <w:pPr>
              <w:pStyle w:val="APABody"/>
            </w:pPr>
            <w:r w:rsidRPr="005270E7">
              <w:lastRenderedPageBreak/>
              <w:t>Calories</w:t>
            </w:r>
            <w:r w:rsidR="008E39C4">
              <w:t xml:space="preserve"> (kcal/100g)</w:t>
            </w:r>
          </w:p>
        </w:tc>
        <w:tc>
          <w:tcPr>
            <w:tcW w:w="0" w:type="auto"/>
            <w:tcBorders>
              <w:top w:val="single" w:sz="4" w:space="0" w:color="auto"/>
            </w:tcBorders>
            <w:shd w:val="clear" w:color="auto" w:fill="auto"/>
            <w:vAlign w:val="center"/>
          </w:tcPr>
          <w:p w14:paraId="55D92F7A" w14:textId="77777777" w:rsidR="005270E7" w:rsidRPr="005270E7" w:rsidRDefault="005270E7" w:rsidP="00B20DB7">
            <w:pPr>
              <w:pStyle w:val="APABody"/>
            </w:pPr>
            <w:r w:rsidRPr="005270E7">
              <w:t>501</w:t>
            </w:r>
          </w:p>
        </w:tc>
        <w:tc>
          <w:tcPr>
            <w:tcW w:w="0" w:type="auto"/>
            <w:tcBorders>
              <w:top w:val="single" w:sz="4" w:space="0" w:color="auto"/>
            </w:tcBorders>
            <w:shd w:val="clear" w:color="auto" w:fill="auto"/>
            <w:vAlign w:val="center"/>
          </w:tcPr>
          <w:p w14:paraId="07FF49B2" w14:textId="77777777" w:rsidR="005270E7" w:rsidRPr="005270E7" w:rsidRDefault="005270E7" w:rsidP="00B20DB7">
            <w:pPr>
              <w:pStyle w:val="APABody"/>
            </w:pPr>
            <w:r w:rsidRPr="005270E7">
              <w:t>488</w:t>
            </w:r>
          </w:p>
        </w:tc>
        <w:tc>
          <w:tcPr>
            <w:tcW w:w="0" w:type="auto"/>
            <w:tcBorders>
              <w:top w:val="single" w:sz="4" w:space="0" w:color="auto"/>
            </w:tcBorders>
            <w:shd w:val="clear" w:color="auto" w:fill="auto"/>
            <w:vAlign w:val="center"/>
          </w:tcPr>
          <w:p w14:paraId="67BAD421" w14:textId="77777777" w:rsidR="005270E7" w:rsidRPr="005270E7" w:rsidRDefault="005270E7" w:rsidP="00B20DB7">
            <w:pPr>
              <w:pStyle w:val="APABody"/>
            </w:pPr>
            <w:r w:rsidRPr="005270E7">
              <w:t>518</w:t>
            </w:r>
          </w:p>
        </w:tc>
      </w:tr>
      <w:tr w:rsidR="00082147" w:rsidRPr="005270E7" w14:paraId="6ED2DE1D" w14:textId="77777777" w:rsidTr="00726145">
        <w:tc>
          <w:tcPr>
            <w:tcW w:w="0" w:type="auto"/>
            <w:shd w:val="clear" w:color="auto" w:fill="auto"/>
          </w:tcPr>
          <w:p w14:paraId="3F8E45B3" w14:textId="4CAA6FAA" w:rsidR="005270E7" w:rsidRPr="005270E7" w:rsidRDefault="005270E7" w:rsidP="00B20DB7">
            <w:pPr>
              <w:pStyle w:val="APABody"/>
            </w:pPr>
            <w:r w:rsidRPr="005270E7">
              <w:t>Protein</w:t>
            </w:r>
            <w:r w:rsidR="008E39C4">
              <w:t xml:space="preserve"> (g/100g)</w:t>
            </w:r>
          </w:p>
        </w:tc>
        <w:tc>
          <w:tcPr>
            <w:tcW w:w="0" w:type="auto"/>
            <w:shd w:val="clear" w:color="auto" w:fill="auto"/>
            <w:vAlign w:val="center"/>
          </w:tcPr>
          <w:p w14:paraId="5014BFD0" w14:textId="77777777" w:rsidR="005270E7" w:rsidRPr="005270E7" w:rsidRDefault="005270E7" w:rsidP="00B20DB7">
            <w:pPr>
              <w:pStyle w:val="APABody"/>
            </w:pPr>
            <w:r w:rsidRPr="005270E7">
              <w:t>5.7</w:t>
            </w:r>
          </w:p>
        </w:tc>
        <w:tc>
          <w:tcPr>
            <w:tcW w:w="0" w:type="auto"/>
            <w:shd w:val="clear" w:color="auto" w:fill="auto"/>
            <w:vAlign w:val="center"/>
          </w:tcPr>
          <w:p w14:paraId="470F7BF5" w14:textId="77777777" w:rsidR="005270E7" w:rsidRPr="005270E7" w:rsidRDefault="005270E7" w:rsidP="00B20DB7">
            <w:pPr>
              <w:pStyle w:val="APABody"/>
            </w:pPr>
            <w:r w:rsidRPr="005270E7">
              <w:t>10.7</w:t>
            </w:r>
          </w:p>
        </w:tc>
        <w:tc>
          <w:tcPr>
            <w:tcW w:w="0" w:type="auto"/>
            <w:shd w:val="clear" w:color="auto" w:fill="auto"/>
            <w:vAlign w:val="center"/>
          </w:tcPr>
          <w:p w14:paraId="38134756" w14:textId="77777777" w:rsidR="005270E7" w:rsidRPr="005270E7" w:rsidRDefault="005270E7" w:rsidP="00B20DB7">
            <w:pPr>
              <w:pStyle w:val="APABody"/>
            </w:pPr>
            <w:r w:rsidRPr="005270E7">
              <w:t>6.9</w:t>
            </w:r>
          </w:p>
        </w:tc>
      </w:tr>
      <w:tr w:rsidR="00082147" w:rsidRPr="005270E7" w14:paraId="69189BB9" w14:textId="77777777" w:rsidTr="00726145">
        <w:tc>
          <w:tcPr>
            <w:tcW w:w="0" w:type="auto"/>
            <w:shd w:val="clear" w:color="auto" w:fill="auto"/>
          </w:tcPr>
          <w:p w14:paraId="2A9FF8F8" w14:textId="5A73388D" w:rsidR="005270E7" w:rsidRPr="005270E7" w:rsidRDefault="005270E7" w:rsidP="00B20DB7">
            <w:pPr>
              <w:pStyle w:val="APABody"/>
            </w:pPr>
            <w:r w:rsidRPr="005270E7">
              <w:t>Carbohydrate</w:t>
            </w:r>
            <w:r w:rsidR="008E39C4">
              <w:t xml:space="preserve"> </w:t>
            </w:r>
            <w:r w:rsidR="008E39C4" w:rsidRPr="008E39C4">
              <w:t>(g/100g)</w:t>
            </w:r>
          </w:p>
        </w:tc>
        <w:tc>
          <w:tcPr>
            <w:tcW w:w="0" w:type="auto"/>
            <w:shd w:val="clear" w:color="auto" w:fill="auto"/>
            <w:vAlign w:val="center"/>
          </w:tcPr>
          <w:p w14:paraId="561F1470" w14:textId="77777777" w:rsidR="005270E7" w:rsidRPr="005270E7" w:rsidRDefault="005270E7" w:rsidP="00B20DB7">
            <w:pPr>
              <w:pStyle w:val="APABody"/>
            </w:pPr>
            <w:r w:rsidRPr="005270E7">
              <w:t>59.5</w:t>
            </w:r>
          </w:p>
        </w:tc>
        <w:tc>
          <w:tcPr>
            <w:tcW w:w="0" w:type="auto"/>
            <w:shd w:val="clear" w:color="auto" w:fill="auto"/>
            <w:vAlign w:val="center"/>
          </w:tcPr>
          <w:p w14:paraId="015FFE6F" w14:textId="77777777" w:rsidR="005270E7" w:rsidRPr="005270E7" w:rsidRDefault="005270E7" w:rsidP="00B20DB7">
            <w:pPr>
              <w:pStyle w:val="APABody"/>
            </w:pPr>
            <w:r w:rsidRPr="005270E7">
              <w:t>56.9</w:t>
            </w:r>
          </w:p>
        </w:tc>
        <w:tc>
          <w:tcPr>
            <w:tcW w:w="0" w:type="auto"/>
            <w:shd w:val="clear" w:color="auto" w:fill="auto"/>
            <w:vAlign w:val="center"/>
          </w:tcPr>
          <w:p w14:paraId="5AB09175" w14:textId="77777777" w:rsidR="005270E7" w:rsidRPr="005270E7" w:rsidRDefault="005270E7" w:rsidP="00B20DB7">
            <w:pPr>
              <w:pStyle w:val="APABody"/>
            </w:pPr>
            <w:r w:rsidRPr="005270E7">
              <w:t>54.2</w:t>
            </w:r>
          </w:p>
        </w:tc>
      </w:tr>
      <w:tr w:rsidR="00082147" w:rsidRPr="005270E7" w14:paraId="2551D2AF" w14:textId="77777777" w:rsidTr="00726145">
        <w:tc>
          <w:tcPr>
            <w:tcW w:w="0" w:type="auto"/>
            <w:shd w:val="clear" w:color="auto" w:fill="auto"/>
          </w:tcPr>
          <w:p w14:paraId="701AF167" w14:textId="205FD5AD" w:rsidR="005270E7" w:rsidRPr="005270E7" w:rsidRDefault="005270E7" w:rsidP="00B20DB7">
            <w:pPr>
              <w:pStyle w:val="APABody"/>
            </w:pPr>
            <w:r w:rsidRPr="005270E7">
              <w:t>Fat</w:t>
            </w:r>
            <w:r w:rsidR="008E39C4">
              <w:t xml:space="preserve"> </w:t>
            </w:r>
            <w:r w:rsidR="008E39C4" w:rsidRPr="008E39C4">
              <w:t>(g/100g)</w:t>
            </w:r>
          </w:p>
        </w:tc>
        <w:tc>
          <w:tcPr>
            <w:tcW w:w="0" w:type="auto"/>
            <w:shd w:val="clear" w:color="auto" w:fill="auto"/>
            <w:vAlign w:val="center"/>
          </w:tcPr>
          <w:p w14:paraId="54ABFD85" w14:textId="77777777" w:rsidR="005270E7" w:rsidRPr="005270E7" w:rsidRDefault="005270E7" w:rsidP="00B20DB7">
            <w:pPr>
              <w:pStyle w:val="APABody"/>
            </w:pPr>
            <w:r w:rsidRPr="005270E7">
              <w:t>25.8</w:t>
            </w:r>
          </w:p>
        </w:tc>
        <w:tc>
          <w:tcPr>
            <w:tcW w:w="0" w:type="auto"/>
            <w:shd w:val="clear" w:color="auto" w:fill="auto"/>
            <w:vAlign w:val="center"/>
          </w:tcPr>
          <w:p w14:paraId="6529AFF4" w14:textId="77777777" w:rsidR="005270E7" w:rsidRPr="005270E7" w:rsidRDefault="005270E7" w:rsidP="00B20DB7">
            <w:pPr>
              <w:pStyle w:val="APABody"/>
            </w:pPr>
            <w:r w:rsidRPr="005270E7">
              <w:t>23.5</w:t>
            </w:r>
          </w:p>
        </w:tc>
        <w:tc>
          <w:tcPr>
            <w:tcW w:w="0" w:type="auto"/>
            <w:shd w:val="clear" w:color="auto" w:fill="auto"/>
            <w:vAlign w:val="center"/>
          </w:tcPr>
          <w:p w14:paraId="0B501F47" w14:textId="77777777" w:rsidR="005270E7" w:rsidRPr="005270E7" w:rsidRDefault="005270E7" w:rsidP="00B20DB7">
            <w:pPr>
              <w:pStyle w:val="APABody"/>
            </w:pPr>
            <w:r w:rsidRPr="005270E7">
              <w:t>29.9</w:t>
            </w:r>
          </w:p>
        </w:tc>
      </w:tr>
    </w:tbl>
    <w:p w14:paraId="12D29753" w14:textId="77777777" w:rsidR="001A6FB5" w:rsidRDefault="001A6FB5" w:rsidP="00B20DB7">
      <w:pPr>
        <w:pStyle w:val="APABody"/>
      </w:pPr>
    </w:p>
    <w:p w14:paraId="57B322B9" w14:textId="690C2ACB" w:rsidR="005270E7" w:rsidRDefault="001A6FB5" w:rsidP="00B20DB7">
      <w:pPr>
        <w:pStyle w:val="APABody"/>
      </w:pPr>
      <w:r w:rsidRPr="001A6FB5">
        <w:rPr>
          <w:b/>
        </w:rPr>
        <w:t xml:space="preserve">Table 1. </w:t>
      </w:r>
      <w:r w:rsidRPr="001A6FB5">
        <w:t>Nutritional values of the foods used for the taste test and the critical test of postprandial eating (“the snack test”)</w:t>
      </w:r>
    </w:p>
    <w:p w14:paraId="6309CFAA" w14:textId="77777777" w:rsidR="001F1033" w:rsidRDefault="001F1033" w:rsidP="00B20DB7">
      <w:pPr>
        <w:pStyle w:val="APABody"/>
      </w:pPr>
    </w:p>
    <w:p w14:paraId="5F68F263" w14:textId="0081EE01" w:rsidR="00171D49" w:rsidRPr="00171D49" w:rsidRDefault="00E81ED3" w:rsidP="00B20DB7">
      <w:pPr>
        <w:pStyle w:val="APABody"/>
      </w:pPr>
      <w:r>
        <w:t>A</w:t>
      </w:r>
      <w:r w:rsidR="00153500">
        <w:t xml:space="preserve"> </w:t>
      </w:r>
      <w:r w:rsidR="00490627">
        <w:t xml:space="preserve">positive control </w:t>
      </w:r>
      <w:r>
        <w:t>test was included to check that oxytocin was active (i</w:t>
      </w:r>
      <w:r w:rsidR="009F56B9">
        <w:t xml:space="preserve">n case </w:t>
      </w:r>
      <w:r>
        <w:t xml:space="preserve">the effects on eating were non-significant) </w:t>
      </w:r>
      <w:r w:rsidR="001F1033">
        <w:t>by attempting to replicate</w:t>
      </w:r>
      <w:r>
        <w:t xml:space="preserve"> its</w:t>
      </w:r>
      <w:r w:rsidR="00157842">
        <w:t xml:space="preserve"> actions on a</w:t>
      </w:r>
      <w:r w:rsidR="001F1033">
        <w:t>n unrelated</w:t>
      </w:r>
      <w:r w:rsidR="00157842">
        <w:t xml:space="preserve"> </w:t>
      </w:r>
      <w:r w:rsidR="001F1033">
        <w:t>psychological</w:t>
      </w:r>
      <w:r w:rsidR="00157842">
        <w:t xml:space="preserve"> process:</w:t>
      </w:r>
      <w:r>
        <w:t xml:space="preserve"> memory for faces (</w:t>
      </w:r>
      <w:proofErr w:type="spellStart"/>
      <w:r w:rsidRPr="00E81ED3">
        <w:t>Savaskan</w:t>
      </w:r>
      <w:proofErr w:type="spellEnd"/>
      <w:r w:rsidRPr="00E81ED3">
        <w:t xml:space="preserve">, </w:t>
      </w:r>
      <w:proofErr w:type="spellStart"/>
      <w:r w:rsidRPr="00E81ED3">
        <w:t>Ehrhardt</w:t>
      </w:r>
      <w:proofErr w:type="spellEnd"/>
      <w:r w:rsidRPr="00E81ED3">
        <w:t xml:space="preserve">, Schulz, Walter, &amp; </w:t>
      </w:r>
      <w:proofErr w:type="spellStart"/>
      <w:r w:rsidRPr="00E81ED3">
        <w:t>Schachinger</w:t>
      </w:r>
      <w:proofErr w:type="spellEnd"/>
      <w:r>
        <w:t>,</w:t>
      </w:r>
      <w:r w:rsidRPr="00E81ED3">
        <w:t xml:space="preserve"> 2008</w:t>
      </w:r>
      <w:r>
        <w:t xml:space="preserve">). The </w:t>
      </w:r>
      <w:r w:rsidR="00EA2372">
        <w:t>facial recognition test (acquisition phase)</w:t>
      </w:r>
      <w:r w:rsidR="00490627">
        <w:t xml:space="preserve"> employed</w:t>
      </w:r>
      <w:r w:rsidR="003B0375" w:rsidRPr="00FF6383">
        <w:t xml:space="preserve"> a set of 60 colour pictures of Caucasian men (age range 20-65 years) with happy, angry, and neutral expressions on a white background. A further set of 50 colour pictures of Caucasian men (age range 20-65 years) with neutral expressions and a white background was used for the recall test, 20 of which featured in the acquisition set but with angry or happy expressions, and 10 faces with neutral expressions were repeated from the acquisition set</w:t>
      </w:r>
      <w:r w:rsidR="00171D49">
        <w:t>.</w:t>
      </w:r>
      <w:r w:rsidR="003B0375" w:rsidRPr="00FF6383">
        <w:t xml:space="preserve"> </w:t>
      </w:r>
      <w:r w:rsidR="00171D49" w:rsidRPr="00171D49">
        <w:t xml:space="preserve">Pictures were adapted from three databases: ‘A lifespan database of adult facial stimuli’ </w:t>
      </w:r>
      <w:r w:rsidR="00171D49" w:rsidRPr="00171D49">
        <w:fldChar w:fldCharType="begin"/>
      </w:r>
      <w:r w:rsidR="00171D49" w:rsidRPr="00171D49">
        <w:instrText>ADDIN RW.CITE{{911 Minear,Meredith2004 }}</w:instrText>
      </w:r>
      <w:r w:rsidR="00171D49" w:rsidRPr="00171D49">
        <w:fldChar w:fldCharType="separate"/>
      </w:r>
      <w:r w:rsidR="00C0761D" w:rsidRPr="00C0761D">
        <w:t>(Minear &amp; Park, 2004)</w:t>
      </w:r>
      <w:r w:rsidR="00171D49" w:rsidRPr="00171D49">
        <w:fldChar w:fldCharType="end"/>
      </w:r>
      <w:r w:rsidR="00171D49" w:rsidRPr="00171D49">
        <w:t xml:space="preserve">, ‘The </w:t>
      </w:r>
      <w:proofErr w:type="spellStart"/>
      <w:r w:rsidR="00171D49" w:rsidRPr="00171D49">
        <w:t>NimStim</w:t>
      </w:r>
      <w:proofErr w:type="spellEnd"/>
      <w:r w:rsidR="00171D49" w:rsidRPr="00171D49">
        <w:t xml:space="preserve"> </w:t>
      </w:r>
      <w:r w:rsidR="00171D49" w:rsidRPr="00171D49">
        <w:lastRenderedPageBreak/>
        <w:t xml:space="preserve">set of facial expressions’ </w:t>
      </w:r>
      <w:r w:rsidR="00171D49" w:rsidRPr="00171D49">
        <w:fldChar w:fldCharType="begin"/>
      </w:r>
      <w:r w:rsidR="00171D49" w:rsidRPr="00171D49">
        <w:instrText>ADDIN RW.CITE{{909 Tottenham,N. 2009}}</w:instrText>
      </w:r>
      <w:r w:rsidR="00171D49" w:rsidRPr="00171D49">
        <w:fldChar w:fldCharType="separate"/>
      </w:r>
      <w:r w:rsidR="00171D49" w:rsidRPr="00171D49">
        <w:t>(Tottenham et al., 2009)</w:t>
      </w:r>
      <w:r w:rsidR="00171D49" w:rsidRPr="00171D49">
        <w:fldChar w:fldCharType="end"/>
      </w:r>
      <w:r w:rsidR="00171D49" w:rsidRPr="00171D49">
        <w:t xml:space="preserve"> and the ‘Stirling ESRC Face Database’ </w:t>
      </w:r>
      <w:r w:rsidR="00171D49" w:rsidRPr="00171D49">
        <w:fldChar w:fldCharType="begin"/>
      </w:r>
      <w:r w:rsidR="00171D49" w:rsidRPr="00171D49">
        <w:instrText>ADDIN RW.CITE{{910 [NoInformation] 2017}}</w:instrText>
      </w:r>
      <w:r w:rsidR="00171D49" w:rsidRPr="00171D49">
        <w:fldChar w:fldCharType="separate"/>
      </w:r>
      <w:r w:rsidR="00C0761D" w:rsidRPr="00C0761D">
        <w:t>(Psychological image collection</w:t>
      </w:r>
      <w:r w:rsidR="00261B81">
        <w:t>,</w:t>
      </w:r>
      <w:r w:rsidR="00C0761D" w:rsidRPr="00C0761D">
        <w:t xml:space="preserve"> </w:t>
      </w:r>
      <w:r w:rsidR="00261B81">
        <w:t>S</w:t>
      </w:r>
      <w:r w:rsidR="00C0761D" w:rsidRPr="00C0761D">
        <w:t xml:space="preserve">tirling </w:t>
      </w:r>
      <w:r w:rsidR="00261B81">
        <w:t>U</w:t>
      </w:r>
      <w:r w:rsidR="00C0761D" w:rsidRPr="00C0761D">
        <w:t>niversity.2017)</w:t>
      </w:r>
      <w:r w:rsidR="00171D49" w:rsidRPr="00171D49">
        <w:fldChar w:fldCharType="end"/>
      </w:r>
      <w:r w:rsidR="00171D49" w:rsidRPr="00171D49">
        <w:t xml:space="preserve">. </w:t>
      </w:r>
    </w:p>
    <w:p w14:paraId="5583350B" w14:textId="77777777" w:rsidR="00CF4A1F" w:rsidRDefault="00CF4A1F" w:rsidP="00B20DB7">
      <w:pPr>
        <w:pStyle w:val="APABody"/>
      </w:pPr>
    </w:p>
    <w:p w14:paraId="4B7A1AB2" w14:textId="725B694E" w:rsidR="00AC4259" w:rsidRDefault="00092814" w:rsidP="00B20DB7">
      <w:pPr>
        <w:pStyle w:val="APABody"/>
      </w:pPr>
      <w:r w:rsidRPr="000D7E2E">
        <w:t xml:space="preserve">Oxytocin and </w:t>
      </w:r>
      <w:r w:rsidR="00157842">
        <w:t>placebo</w:t>
      </w:r>
      <w:r w:rsidRPr="000D7E2E">
        <w:t xml:space="preserve"> </w:t>
      </w:r>
      <w:r w:rsidR="00171D49">
        <w:t xml:space="preserve">intranasal sprays </w:t>
      </w:r>
      <w:r w:rsidRPr="000D7E2E">
        <w:t>were supplied by Victoria Pharmacy, Switzerland</w:t>
      </w:r>
      <w:r>
        <w:t xml:space="preserve">. The active ingredient of the </w:t>
      </w:r>
      <w:r w:rsidR="00171D49">
        <w:t xml:space="preserve">oxytocin </w:t>
      </w:r>
      <w:r>
        <w:t xml:space="preserve">nasal spray was oxytocin together with excipients E 216, E 218 and </w:t>
      </w:r>
      <w:proofErr w:type="spellStart"/>
      <w:r>
        <w:t>chlorobutanol</w:t>
      </w:r>
      <w:proofErr w:type="spellEnd"/>
      <w:r>
        <w:t xml:space="preserve"> hemihydrate as preservatives. The placebo spray contained </w:t>
      </w:r>
      <w:r w:rsidR="00952076">
        <w:t>only excipients.</w:t>
      </w:r>
      <w:r w:rsidR="00D64FCC">
        <w:t xml:space="preserve"> </w:t>
      </w:r>
      <w:r w:rsidR="00055EC2">
        <w:t>A</w:t>
      </w:r>
      <w:r w:rsidR="00D64FCC">
        <w:t xml:space="preserve"> dose of 24 IU was administered</w:t>
      </w:r>
      <w:r w:rsidR="00055EC2">
        <w:t>,</w:t>
      </w:r>
      <w:r w:rsidR="00D64FCC">
        <w:t xml:space="preserve"> consistent with previous research </w:t>
      </w:r>
      <w:r w:rsidR="00D64FCC">
        <w:fldChar w:fldCharType="begin"/>
      </w:r>
      <w:r w:rsidR="00D64FCC">
        <w:instrText>ADDIN RW.CITE{{39 Ott,V. 2013}}</w:instrText>
      </w:r>
      <w:r w:rsidR="00D64FCC">
        <w:fldChar w:fldCharType="separate"/>
      </w:r>
      <w:r w:rsidR="009B2F8C" w:rsidRPr="009B2F8C">
        <w:t>(Ott et al., 2013)</w:t>
      </w:r>
      <w:r w:rsidR="00D64FCC">
        <w:fldChar w:fldCharType="end"/>
      </w:r>
      <w:r w:rsidR="00AC5648">
        <w:t>.</w:t>
      </w:r>
    </w:p>
    <w:p w14:paraId="3A93A404" w14:textId="77777777" w:rsidR="00952076" w:rsidRPr="00FF6383" w:rsidRDefault="00952076" w:rsidP="00B20DB7">
      <w:pPr>
        <w:pStyle w:val="APABody"/>
      </w:pPr>
    </w:p>
    <w:p w14:paraId="0574FA05" w14:textId="2921702F" w:rsidR="00CE5D74" w:rsidRPr="00FF6383" w:rsidRDefault="55525B6B" w:rsidP="001C736F">
      <w:pPr>
        <w:pStyle w:val="APAHead2"/>
      </w:pPr>
      <w:r>
        <w:t>Procedure</w:t>
      </w:r>
    </w:p>
    <w:p w14:paraId="5262BD49" w14:textId="54D3F076" w:rsidR="00EC64E7" w:rsidRPr="00EC64E7" w:rsidRDefault="000A47D9" w:rsidP="00B20DB7">
      <w:pPr>
        <w:pStyle w:val="APABody"/>
      </w:pPr>
      <w:bookmarkStart w:id="3" w:name="_Hlk515459726"/>
      <w:r>
        <w:t>Participants were tested individually between 12</w:t>
      </w:r>
      <w:r w:rsidR="004660AD">
        <w:t>:00</w:t>
      </w:r>
      <w:r>
        <w:t xml:space="preserve"> and </w:t>
      </w:r>
      <w:r w:rsidR="004660AD">
        <w:t>14:00</w:t>
      </w:r>
      <w:r>
        <w:t xml:space="preserve"> </w:t>
      </w:r>
      <w:r w:rsidR="004660AD">
        <w:t>hrs</w:t>
      </w:r>
      <w:r>
        <w:t xml:space="preserve">.  </w:t>
      </w:r>
      <w:bookmarkEnd w:id="3"/>
      <w:r>
        <w:t>A</w:t>
      </w:r>
      <w:r w:rsidR="00EC4BC5" w:rsidRPr="00FF6383">
        <w:t xml:space="preserve">fter providing informed consent and confirming compliance with the exclusion criteria, participants </w:t>
      </w:r>
      <w:r w:rsidR="00A03E98">
        <w:t xml:space="preserve">began the session with the face recognition task. They </w:t>
      </w:r>
      <w:r w:rsidR="00EC4BC5" w:rsidRPr="00FF6383">
        <w:t xml:space="preserve">familiarised themselves with 60 </w:t>
      </w:r>
      <w:r w:rsidR="00B66DDE" w:rsidRPr="00FF6383">
        <w:t>face pictures</w:t>
      </w:r>
      <w:r w:rsidR="0039556C" w:rsidRPr="00FF6383">
        <w:t xml:space="preserve"> </w:t>
      </w:r>
      <w:r w:rsidR="00EC4BC5" w:rsidRPr="00FF6383">
        <w:t>(20 neutral, 20 happy, and 20 angry) presented in random order on a computer screen approximately 60 cm away for 10</w:t>
      </w:r>
      <w:r w:rsidR="00C41903">
        <w:t xml:space="preserve"> seconds</w:t>
      </w:r>
      <w:r w:rsidR="00EC4BC5" w:rsidRPr="00FF6383">
        <w:t xml:space="preserve"> </w:t>
      </w:r>
      <w:r w:rsidR="00CF4A1F">
        <w:t xml:space="preserve">each </w:t>
      </w:r>
      <w:r w:rsidR="00C41903">
        <w:t>with a 3 second</w:t>
      </w:r>
      <w:r w:rsidR="00EC4BC5" w:rsidRPr="00FF6383">
        <w:t xml:space="preserve"> break between </w:t>
      </w:r>
      <w:r w:rsidR="00CF4A1F">
        <w:t>stimuli</w:t>
      </w:r>
      <w:r w:rsidR="00EC4BC5" w:rsidRPr="00FF6383">
        <w:t xml:space="preserve">. Immediately afterwards, </w:t>
      </w:r>
      <w:r w:rsidR="00214AA9" w:rsidRPr="00FF6383">
        <w:t>participants</w:t>
      </w:r>
      <w:r w:rsidR="00CE5D74" w:rsidRPr="00FF6383">
        <w:t xml:space="preserve"> </w:t>
      </w:r>
      <w:r w:rsidR="00214AA9" w:rsidRPr="00FF6383">
        <w:t>self-administered either 24 IU</w:t>
      </w:r>
      <w:r w:rsidR="00C3303D" w:rsidRPr="00FF6383">
        <w:t xml:space="preserve"> of oxytocin or placebo under the supervision of the researcher with six</w:t>
      </w:r>
      <w:r w:rsidR="00214AA9" w:rsidRPr="00FF6383">
        <w:t xml:space="preserve"> puffs </w:t>
      </w:r>
      <w:r w:rsidR="00C3303D" w:rsidRPr="00FF6383">
        <w:t>alternated by nostril every 30 second</w:t>
      </w:r>
      <w:r w:rsidR="004B430D" w:rsidRPr="00FF6383">
        <w:t>s</w:t>
      </w:r>
      <w:r w:rsidR="00803285" w:rsidRPr="00FF6383">
        <w:t>. H</w:t>
      </w:r>
      <w:r w:rsidR="00CE5D74" w:rsidRPr="00FF6383">
        <w:t>eight an</w:t>
      </w:r>
      <w:r w:rsidR="00803285" w:rsidRPr="00FF6383">
        <w:t xml:space="preserve">d </w:t>
      </w:r>
      <w:r w:rsidR="005E01E9">
        <w:t>body mass</w:t>
      </w:r>
      <w:r w:rsidR="00803285" w:rsidRPr="00FF6383">
        <w:t xml:space="preserve"> were </w:t>
      </w:r>
      <w:r w:rsidR="00803285" w:rsidRPr="00FF6383">
        <w:lastRenderedPageBreak/>
        <w:t>measured</w:t>
      </w:r>
      <w:r w:rsidR="00741735" w:rsidRPr="00FF6383">
        <w:t>,</w:t>
      </w:r>
      <w:r w:rsidR="00803285" w:rsidRPr="00FF6383">
        <w:t xml:space="preserve"> and p</w:t>
      </w:r>
      <w:r w:rsidR="00B50F40" w:rsidRPr="00FF6383">
        <w:t>articipants completed a measure of their romantic love status</w:t>
      </w:r>
      <w:r w:rsidR="00F50BE8" w:rsidRPr="00FF6383">
        <w:t xml:space="preserve"> </w:t>
      </w:r>
      <w:r w:rsidR="00F50BE8" w:rsidRPr="55525B6B">
        <w:fldChar w:fldCharType="begin"/>
      </w:r>
      <w:r w:rsidR="00F50BE8" w:rsidRPr="00FF6383">
        <w:instrText>ADDIN RW.CITE{{40 Rubin,Zick 1970}}</w:instrText>
      </w:r>
      <w:r w:rsidR="00F50BE8" w:rsidRPr="55525B6B">
        <w:rPr>
          <w:bCs/>
        </w:rPr>
        <w:fldChar w:fldCharType="separate"/>
      </w:r>
      <w:r w:rsidR="00F50BE8" w:rsidRPr="00FF6383">
        <w:t>(Rubin, 1970)</w:t>
      </w:r>
      <w:r w:rsidR="00F50BE8" w:rsidRPr="55525B6B">
        <w:fldChar w:fldCharType="end"/>
      </w:r>
      <w:r w:rsidR="00741735" w:rsidRPr="00FF6383">
        <w:t xml:space="preserve">, then </w:t>
      </w:r>
      <w:r w:rsidR="00B134F6" w:rsidRPr="00FF6383">
        <w:t>10</w:t>
      </w:r>
      <w:r w:rsidR="00CE1C8F" w:rsidRPr="00FF6383">
        <w:t xml:space="preserve"> </w:t>
      </w:r>
      <w:r w:rsidR="00B134F6" w:rsidRPr="00FF6383">
        <w:t>minutes later</w:t>
      </w:r>
      <w:r w:rsidR="004E2CA1" w:rsidRPr="00FF6383">
        <w:t xml:space="preserve"> </w:t>
      </w:r>
      <w:r w:rsidR="00A03E98">
        <w:t>they were asked to eat</w:t>
      </w:r>
      <w:r w:rsidR="00AB2186" w:rsidRPr="00FF6383">
        <w:t xml:space="preserve"> the</w:t>
      </w:r>
      <w:r w:rsidR="00F55C3A" w:rsidRPr="00FF6383">
        <w:t xml:space="preserve"> lunch</w:t>
      </w:r>
      <w:r w:rsidR="00AB2186" w:rsidRPr="00FF6383">
        <w:t xml:space="preserve"> provided</w:t>
      </w:r>
      <w:r w:rsidR="00F55C3A" w:rsidRPr="00FF6383">
        <w:t xml:space="preserve">. </w:t>
      </w:r>
      <w:r w:rsidR="00CF4A1F">
        <w:t>Because</w:t>
      </w:r>
      <w:r w:rsidR="00EC64E7" w:rsidRPr="00EC64E7">
        <w:t xml:space="preserve"> thirst can sometimes be experienced as hunger </w:t>
      </w:r>
      <w:r w:rsidR="00EC64E7" w:rsidRPr="00EC64E7">
        <w:fldChar w:fldCharType="begin"/>
      </w:r>
      <w:r w:rsidR="00EC64E7" w:rsidRPr="00EC64E7">
        <w:instrText>ADDIN RW.CITE{{835 Balleine,Bernard 1994}}</w:instrText>
      </w:r>
      <w:r w:rsidR="00EC64E7" w:rsidRPr="00EC64E7">
        <w:fldChar w:fldCharType="separate"/>
      </w:r>
      <w:r w:rsidR="00EC64E7" w:rsidRPr="00EC64E7">
        <w:t>(Balleine, 1994)</w:t>
      </w:r>
      <w:r w:rsidR="00EC64E7" w:rsidRPr="00EC64E7">
        <w:fldChar w:fldCharType="end"/>
      </w:r>
      <w:r w:rsidR="00EC64E7" w:rsidRPr="00EC64E7">
        <w:t xml:space="preserve">, </w:t>
      </w:r>
      <w:r w:rsidR="00CF4A1F">
        <w:t xml:space="preserve">all </w:t>
      </w:r>
      <w:r w:rsidR="00EC64E7" w:rsidRPr="00EC64E7">
        <w:t>participants were offered water with their lunch and indicated their thirst level on a VAS.</w:t>
      </w:r>
    </w:p>
    <w:p w14:paraId="6265CD48" w14:textId="37A6D8C5" w:rsidR="00645271" w:rsidRDefault="00F55C3A" w:rsidP="00B20DB7">
      <w:pPr>
        <w:pStyle w:val="APABody"/>
      </w:pPr>
      <w:r w:rsidRPr="00FF6383">
        <w:t xml:space="preserve">To </w:t>
      </w:r>
      <w:r w:rsidR="007353CA" w:rsidRPr="00FF6383">
        <w:t>support</w:t>
      </w:r>
      <w:r w:rsidRPr="00FF6383">
        <w:t xml:space="preserve"> the </w:t>
      </w:r>
      <w:r w:rsidR="007353CA" w:rsidRPr="00FF6383">
        <w:t>purpose of the study as it had been</w:t>
      </w:r>
      <w:r w:rsidR="00826649" w:rsidRPr="00FF6383">
        <w:t xml:space="preserve"> described to the participants, </w:t>
      </w:r>
      <w:r w:rsidR="004E2CA1" w:rsidRPr="00FF6383">
        <w:t xml:space="preserve">a </w:t>
      </w:r>
      <w:r w:rsidR="00826649" w:rsidRPr="00FF6383">
        <w:t>range</w:t>
      </w:r>
      <w:r w:rsidR="004E2CA1" w:rsidRPr="00FF6383">
        <w:t xml:space="preserve"> of sham sensory tests</w:t>
      </w:r>
      <w:r w:rsidR="007353CA" w:rsidRPr="00FF6383">
        <w:t xml:space="preserve"> </w:t>
      </w:r>
      <w:r w:rsidR="00D362E1" w:rsidRPr="00FF6383">
        <w:t>was</w:t>
      </w:r>
      <w:r w:rsidR="007353CA" w:rsidRPr="00FF6383">
        <w:t xml:space="preserve"> then presented</w:t>
      </w:r>
      <w:r w:rsidR="00F50BE8" w:rsidRPr="00FF6383">
        <w:t xml:space="preserve">. </w:t>
      </w:r>
      <w:r w:rsidR="00E3333D" w:rsidRPr="00FF6383">
        <w:t>A</w:t>
      </w:r>
      <w:r w:rsidR="004B430D" w:rsidRPr="00FF6383">
        <w:t>n online pitch test</w:t>
      </w:r>
      <w:r w:rsidR="00E3333D" w:rsidRPr="00FF6383">
        <w:t xml:space="preserve"> was conducted with the participant seated and responding </w:t>
      </w:r>
      <w:r w:rsidR="00CF4A1F">
        <w:t xml:space="preserve">via a computer keyboard </w:t>
      </w:r>
      <w:r w:rsidR="00E3333D" w:rsidRPr="00FF6383">
        <w:t xml:space="preserve">to a series of diminishing pitch intervals </w:t>
      </w:r>
      <w:r w:rsidR="00CF4A1F">
        <w:t>presented through the computer’s speakers</w:t>
      </w:r>
      <w:r w:rsidR="00E3333D" w:rsidRPr="00FF6383">
        <w:t xml:space="preserve"> </w:t>
      </w:r>
      <w:r w:rsidR="00877CB0" w:rsidRPr="55525B6B">
        <w:fldChar w:fldCharType="begin"/>
      </w:r>
      <w:r w:rsidR="00877CB0" w:rsidRPr="00FF6383">
        <w:instrText>ADDIN RW.CITE{{824 Schlaug,G. 2017}}</w:instrText>
      </w:r>
      <w:r w:rsidR="00877CB0" w:rsidRPr="55525B6B">
        <w:rPr>
          <w:bCs/>
        </w:rPr>
        <w:fldChar w:fldCharType="separate"/>
      </w:r>
      <w:r w:rsidR="00826649" w:rsidRPr="00FF6383">
        <w:t>(Schlaug, 2017)</w:t>
      </w:r>
      <w:r w:rsidR="00877CB0" w:rsidRPr="55525B6B">
        <w:fldChar w:fldCharType="end"/>
      </w:r>
      <w:r w:rsidR="00E3333D" w:rsidRPr="00FF6383">
        <w:t>. A</w:t>
      </w:r>
      <w:r w:rsidR="00CE5D74" w:rsidRPr="00FF6383">
        <w:t xml:space="preserve"> </w:t>
      </w:r>
      <w:r w:rsidR="004E2CA1" w:rsidRPr="00FF6383">
        <w:t xml:space="preserve">two-point </w:t>
      </w:r>
      <w:r w:rsidR="00CF4A1F">
        <w:t xml:space="preserve">touch </w:t>
      </w:r>
      <w:r w:rsidR="004E2CA1" w:rsidRPr="00FF6383">
        <w:t xml:space="preserve">discrimination </w:t>
      </w:r>
      <w:r w:rsidR="00D362E1" w:rsidRPr="00FF6383">
        <w:t>test on the</w:t>
      </w:r>
      <w:r w:rsidR="008438C6">
        <w:t xml:space="preserve"> </w:t>
      </w:r>
      <w:r w:rsidR="00D362E1" w:rsidRPr="00FF6383">
        <w:t xml:space="preserve">right index </w:t>
      </w:r>
      <w:r w:rsidR="00CE5D74" w:rsidRPr="00FF6383">
        <w:t>finger</w:t>
      </w:r>
      <w:r w:rsidR="00E3333D" w:rsidRPr="00FF6383">
        <w:t xml:space="preserve"> </w:t>
      </w:r>
      <w:r w:rsidR="008438C6">
        <w:t xml:space="preserve">was conducted </w:t>
      </w:r>
      <w:r w:rsidR="00E3333D" w:rsidRPr="00FF6383">
        <w:t xml:space="preserve">to </w:t>
      </w:r>
      <w:r w:rsidR="008438C6">
        <w:t>identify</w:t>
      </w:r>
      <w:r w:rsidR="00E3333D" w:rsidRPr="00FF6383">
        <w:t xml:space="preserve"> the smallest </w:t>
      </w:r>
      <w:r w:rsidR="008438C6">
        <w:t>gap</w:t>
      </w:r>
      <w:r w:rsidR="00E3333D" w:rsidRPr="00FF6383">
        <w:t>, in millimetres, that could be sensed. A s</w:t>
      </w:r>
      <w:r w:rsidR="004B430D" w:rsidRPr="00FF6383">
        <w:t xml:space="preserve">mell test with </w:t>
      </w:r>
      <w:r w:rsidR="00E3333D" w:rsidRPr="00FF6383">
        <w:t>smelling bottles containing synthe</w:t>
      </w:r>
      <w:r w:rsidR="00D23E28" w:rsidRPr="00FF6383">
        <w:t xml:space="preserve">tic </w:t>
      </w:r>
      <w:r w:rsidR="004B430D" w:rsidRPr="00FF6383">
        <w:t xml:space="preserve">soap </w:t>
      </w:r>
      <w:r w:rsidR="00E3333D" w:rsidRPr="00FF6383">
        <w:t>or</w:t>
      </w:r>
      <w:r w:rsidR="004B430D" w:rsidRPr="00FF6383">
        <w:t xml:space="preserve"> almond scents</w:t>
      </w:r>
      <w:r w:rsidR="00E3333D" w:rsidRPr="00FF6383">
        <w:t xml:space="preserve">, depending on session, was </w:t>
      </w:r>
      <w:r w:rsidR="00A03E98">
        <w:t xml:space="preserve">then </w:t>
      </w:r>
      <w:r w:rsidR="00296C9F" w:rsidRPr="00FF6383">
        <w:t>presented</w:t>
      </w:r>
      <w:r w:rsidR="00E65BCC" w:rsidRPr="00FF6383">
        <w:t xml:space="preserve">. </w:t>
      </w:r>
      <w:r w:rsidR="008438C6">
        <w:t>Next was</w:t>
      </w:r>
      <w:r w:rsidR="00E65BCC" w:rsidRPr="00FF6383">
        <w:t xml:space="preserve"> a</w:t>
      </w:r>
      <w:r w:rsidR="00970A01">
        <w:t xml:space="preserve"> timed</w:t>
      </w:r>
      <w:r w:rsidR="00CE5D74" w:rsidRPr="00FF6383">
        <w:t xml:space="preserve"> balance test that required </w:t>
      </w:r>
      <w:r w:rsidR="004E2CA1" w:rsidRPr="00FF6383">
        <w:t>participants</w:t>
      </w:r>
      <w:r w:rsidR="00CE5D74" w:rsidRPr="00FF6383">
        <w:t xml:space="preserve"> to stand on one leg whil</w:t>
      </w:r>
      <w:r w:rsidR="008438C6">
        <w:t>e</w:t>
      </w:r>
      <w:r w:rsidR="00CE5D74" w:rsidRPr="00FF6383">
        <w:t xml:space="preserve"> simultaneously </w:t>
      </w:r>
      <w:r w:rsidR="004E2CA1" w:rsidRPr="00FF6383">
        <w:t>‘</w:t>
      </w:r>
      <w:r w:rsidR="00CE5D74" w:rsidRPr="00FF6383">
        <w:t>drawing</w:t>
      </w:r>
      <w:r w:rsidR="004E2CA1" w:rsidRPr="00FF6383">
        <w:t>’</w:t>
      </w:r>
      <w:r w:rsidR="00970A01">
        <w:t xml:space="preserve"> count</w:t>
      </w:r>
      <w:r w:rsidR="008438C6">
        <w:t>ed</w:t>
      </w:r>
      <w:r w:rsidR="00970A01">
        <w:t xml:space="preserve"> numbers</w:t>
      </w:r>
      <w:r w:rsidR="00CE5D74" w:rsidRPr="00FF6383">
        <w:t xml:space="preserve"> </w:t>
      </w:r>
      <w:r w:rsidR="00AA1548" w:rsidRPr="00FF6383">
        <w:t>in the air</w:t>
      </w:r>
      <w:r w:rsidR="008438C6">
        <w:t>,</w:t>
      </w:r>
      <w:r w:rsidR="00AA1548" w:rsidRPr="00FF6383">
        <w:t xml:space="preserve"> </w:t>
      </w:r>
      <w:r w:rsidR="00D03B3B">
        <w:t>with their</w:t>
      </w:r>
      <w:r w:rsidR="00970A01">
        <w:t xml:space="preserve"> eyes shut</w:t>
      </w:r>
      <w:r w:rsidR="008438C6">
        <w:t>,</w:t>
      </w:r>
      <w:r w:rsidR="00970A01">
        <w:t xml:space="preserve"> until they lost balance</w:t>
      </w:r>
      <w:r w:rsidR="005D7990">
        <w:t>.</w:t>
      </w:r>
      <w:r w:rsidR="00CE5D74" w:rsidRPr="00FF6383">
        <w:t xml:space="preserve"> </w:t>
      </w:r>
      <w:r w:rsidR="00B76771" w:rsidRPr="00FF6383">
        <w:t>At 30 minute</w:t>
      </w:r>
      <w:r w:rsidR="00BC0781" w:rsidRPr="00FF6383">
        <w:t xml:space="preserve">s </w:t>
      </w:r>
      <w:r w:rsidR="002E5CF7">
        <w:t>after</w:t>
      </w:r>
      <w:r w:rsidR="00F1143D">
        <w:t xml:space="preserve"> </w:t>
      </w:r>
      <w:r w:rsidR="00EE61D3">
        <w:t>oxytocin/placebo</w:t>
      </w:r>
      <w:r w:rsidR="00BC0781" w:rsidRPr="00FF6383">
        <w:t xml:space="preserve"> administration, a memory</w:t>
      </w:r>
      <w:r w:rsidR="00B76771" w:rsidRPr="00FF6383">
        <w:t xml:space="preserve"> recognition test of</w:t>
      </w:r>
      <w:r w:rsidR="008647AE" w:rsidRPr="00FF6383">
        <w:t xml:space="preserve"> </w:t>
      </w:r>
      <w:r w:rsidR="008438C6">
        <w:t xml:space="preserve">the </w:t>
      </w:r>
      <w:r w:rsidR="008647AE" w:rsidRPr="00FF6383">
        <w:t xml:space="preserve">faces was </w:t>
      </w:r>
      <w:r w:rsidR="00D362E1" w:rsidRPr="00FF6383">
        <w:t>undertaken</w:t>
      </w:r>
      <w:r w:rsidR="00266B70">
        <w:t>.</w:t>
      </w:r>
      <w:r w:rsidR="00CE5D74" w:rsidRPr="00FF6383">
        <w:t xml:space="preserve"> </w:t>
      </w:r>
      <w:r w:rsidR="00266B70" w:rsidRPr="00266B70">
        <w:t xml:space="preserve">Just before the snack test, </w:t>
      </w:r>
      <w:r w:rsidR="00266B70">
        <w:t xml:space="preserve">a finger-prick </w:t>
      </w:r>
      <w:r w:rsidR="009622E7">
        <w:t xml:space="preserve">blood glucose </w:t>
      </w:r>
      <w:r w:rsidR="00266B70">
        <w:t xml:space="preserve">test </w:t>
      </w:r>
      <w:r w:rsidR="009622E7">
        <w:t xml:space="preserve">was conducted </w:t>
      </w:r>
      <w:r w:rsidR="008438C6">
        <w:t xml:space="preserve">as </w:t>
      </w:r>
      <w:r w:rsidR="009622E7">
        <w:t>a</w:t>
      </w:r>
      <w:r w:rsidR="00266B70" w:rsidRPr="00266B70">
        <w:t xml:space="preserve"> final check to ensure that participants did not have low blood </w:t>
      </w:r>
      <w:r w:rsidR="00266B70">
        <w:t>glucose</w:t>
      </w:r>
      <w:r w:rsidR="009622E7">
        <w:t>. P</w:t>
      </w:r>
      <w:r w:rsidR="00E708E1">
        <w:t xml:space="preserve">articipants </w:t>
      </w:r>
      <w:r w:rsidR="009622E7">
        <w:t xml:space="preserve">then </w:t>
      </w:r>
      <w:r w:rsidR="00E708E1">
        <w:t xml:space="preserve">completed </w:t>
      </w:r>
      <w:r w:rsidR="00826649" w:rsidRPr="00FF6383">
        <w:t xml:space="preserve">a </w:t>
      </w:r>
      <w:r w:rsidR="009622E7">
        <w:t>VAS</w:t>
      </w:r>
      <w:r w:rsidR="00854A51" w:rsidRPr="00FF6383">
        <w:t xml:space="preserve"> measuring</w:t>
      </w:r>
      <w:r w:rsidR="00AA1548" w:rsidRPr="00FF6383">
        <w:t xml:space="preserve"> </w:t>
      </w:r>
      <w:r w:rsidR="0036321F" w:rsidRPr="00FF6383">
        <w:t xml:space="preserve">levels of </w:t>
      </w:r>
      <w:r w:rsidR="00407ACD">
        <w:t>‘</w:t>
      </w:r>
      <w:r w:rsidR="00CB62C6" w:rsidRPr="00FF6383">
        <w:t>happiness</w:t>
      </w:r>
      <w:r w:rsidR="00407ACD">
        <w:t>’</w:t>
      </w:r>
      <w:r w:rsidR="00CB62C6" w:rsidRPr="00FF6383">
        <w:t xml:space="preserve">, </w:t>
      </w:r>
      <w:r w:rsidR="00407ACD">
        <w:t>‘</w:t>
      </w:r>
      <w:r w:rsidR="0036321F" w:rsidRPr="00FF6383">
        <w:t>excitement</w:t>
      </w:r>
      <w:r w:rsidR="00407ACD">
        <w:t>’</w:t>
      </w:r>
      <w:r w:rsidR="0036321F" w:rsidRPr="00FF6383">
        <w:t xml:space="preserve">, </w:t>
      </w:r>
      <w:r w:rsidR="00407ACD">
        <w:t>‘</w:t>
      </w:r>
      <w:r w:rsidR="0036321F" w:rsidRPr="00FF6383">
        <w:t>alertness</w:t>
      </w:r>
      <w:r w:rsidR="00407ACD">
        <w:t>’</w:t>
      </w:r>
      <w:r w:rsidR="0036321F" w:rsidRPr="00FF6383">
        <w:t xml:space="preserve">, </w:t>
      </w:r>
      <w:r w:rsidR="00407ACD">
        <w:t>‘</w:t>
      </w:r>
      <w:r w:rsidR="0036321F" w:rsidRPr="00FF6383">
        <w:t>anxiety</w:t>
      </w:r>
      <w:r w:rsidR="00407ACD">
        <w:t>’</w:t>
      </w:r>
      <w:r w:rsidR="0036321F" w:rsidRPr="00FF6383">
        <w:t xml:space="preserve">, </w:t>
      </w:r>
      <w:r w:rsidR="00407ACD">
        <w:t>‘</w:t>
      </w:r>
      <w:r w:rsidR="00AA1548" w:rsidRPr="00FF6383">
        <w:t>hunger</w:t>
      </w:r>
      <w:r w:rsidR="00407ACD">
        <w:t>’</w:t>
      </w:r>
      <w:r w:rsidR="0036321F" w:rsidRPr="00FF6383">
        <w:t>,</w:t>
      </w:r>
      <w:r w:rsidR="00AA1548" w:rsidRPr="00FF6383">
        <w:t xml:space="preserve"> and </w:t>
      </w:r>
      <w:r w:rsidR="00407ACD">
        <w:t>‘</w:t>
      </w:r>
      <w:r w:rsidR="00AA1548" w:rsidRPr="00FF6383">
        <w:t>thirst</w:t>
      </w:r>
      <w:r w:rsidR="00407ACD">
        <w:t>’</w:t>
      </w:r>
      <w:r w:rsidR="004E2CA1" w:rsidRPr="00FF6383">
        <w:t xml:space="preserve">.  </w:t>
      </w:r>
      <w:r w:rsidR="006E56D9" w:rsidRPr="00FF6383">
        <w:t xml:space="preserve">A few </w:t>
      </w:r>
      <w:r w:rsidR="006E56D9" w:rsidRPr="00FF6383">
        <w:lastRenderedPageBreak/>
        <w:t xml:space="preserve">minutes before the covert snack test, </w:t>
      </w:r>
      <w:r w:rsidR="006E56D9">
        <w:t xml:space="preserve">a researcher provided the </w:t>
      </w:r>
      <w:r w:rsidR="006E56D9" w:rsidRPr="00FF6383">
        <w:t xml:space="preserve">participants </w:t>
      </w:r>
      <w:r w:rsidR="006E56D9">
        <w:t xml:space="preserve">with small tasting samples of about a gram, one by one, from each of three tasting bowls containing 300 g of </w:t>
      </w:r>
      <w:r w:rsidR="006E56D9" w:rsidRPr="00FF6383">
        <w:t>neutral snacks</w:t>
      </w:r>
      <w:r w:rsidR="006E56D9">
        <w:t>, 230</w:t>
      </w:r>
      <w:r w:rsidR="006E56D9" w:rsidRPr="00D10386">
        <w:t xml:space="preserve">g of salty crackers, </w:t>
      </w:r>
      <w:r w:rsidR="006E56D9">
        <w:t>and</w:t>
      </w:r>
      <w:r w:rsidR="006E56D9" w:rsidRPr="00FF6383">
        <w:t xml:space="preserve"> </w:t>
      </w:r>
      <w:r w:rsidR="006E56D9">
        <w:t xml:space="preserve">450g of chocolate cookies.  </w:t>
      </w:r>
      <w:r w:rsidR="00226BB8">
        <w:t xml:space="preserve">Participants rated each snack in </w:t>
      </w:r>
      <w:r w:rsidR="000A6830">
        <w:t>turn</w:t>
      </w:r>
      <w:r w:rsidR="00226BB8">
        <w:t xml:space="preserve"> on a</w:t>
      </w:r>
      <w:r w:rsidR="00B25AA2" w:rsidRPr="00FF6383">
        <w:t xml:space="preserve"> </w:t>
      </w:r>
      <w:r w:rsidR="00BF6A14">
        <w:t xml:space="preserve">100 mm </w:t>
      </w:r>
      <w:r w:rsidR="009622E7">
        <w:t>VAS</w:t>
      </w:r>
      <w:r w:rsidR="00CE5D74" w:rsidRPr="00FF6383">
        <w:t xml:space="preserve"> </w:t>
      </w:r>
      <w:r w:rsidR="00226BB8">
        <w:t>line</w:t>
      </w:r>
      <w:r w:rsidR="004933BB">
        <w:t xml:space="preserve"> </w:t>
      </w:r>
      <w:r w:rsidR="001A0F75" w:rsidRPr="00FF6383">
        <w:t xml:space="preserve">anchored with </w:t>
      </w:r>
      <w:r w:rsidR="00407ACD">
        <w:t>‘</w:t>
      </w:r>
      <w:r w:rsidR="001A0F75" w:rsidRPr="00FF6383">
        <w:t>N</w:t>
      </w:r>
      <w:r w:rsidR="00CE5D74" w:rsidRPr="00FF6383">
        <w:t>ot at all</w:t>
      </w:r>
      <w:r w:rsidR="00407ACD">
        <w:t>’</w:t>
      </w:r>
      <w:r w:rsidR="001379F1" w:rsidRPr="00FF6383">
        <w:t xml:space="preserve"> </w:t>
      </w:r>
      <w:r w:rsidR="001A0F75" w:rsidRPr="00FF6383">
        <w:t xml:space="preserve">and </w:t>
      </w:r>
      <w:r w:rsidR="00407ACD">
        <w:t>‘</w:t>
      </w:r>
      <w:r w:rsidR="001A0F75" w:rsidRPr="00FF6383">
        <w:t>V</w:t>
      </w:r>
      <w:r w:rsidR="00BF6A14">
        <w:t xml:space="preserve">ery palatable’ ‘Very sweet’ or ‘Very salty’ </w:t>
      </w:r>
      <w:r w:rsidR="000F4D25">
        <w:t>for</w:t>
      </w:r>
      <w:r w:rsidR="002E5CF7">
        <w:t xml:space="preserve"> the </w:t>
      </w:r>
      <w:r w:rsidR="00BF6A14">
        <w:t xml:space="preserve">bland, salty, and sweet </w:t>
      </w:r>
      <w:r w:rsidR="002E5CF7">
        <w:t>test foods</w:t>
      </w:r>
      <w:r w:rsidR="000F4D25">
        <w:t>, respectively</w:t>
      </w:r>
      <w:r w:rsidR="00CE5D74" w:rsidRPr="00FF6383">
        <w:t xml:space="preserve">. </w:t>
      </w:r>
      <w:r w:rsidR="00E708E1">
        <w:t>The final sham task involved presenting o</w:t>
      </w:r>
      <w:r w:rsidR="00CE5D74" w:rsidRPr="00FF6383">
        <w:t>ne of two near-identical s</w:t>
      </w:r>
      <w:r w:rsidR="00B814CF">
        <w:t xml:space="preserve">pot-the-difference pictures </w:t>
      </w:r>
      <w:r w:rsidR="00CE5D74" w:rsidRPr="00FF6383">
        <w:t>for 30 seconds</w:t>
      </w:r>
      <w:r w:rsidR="00E708E1">
        <w:t>. Then the critical snack test occurred:</w:t>
      </w:r>
      <w:r w:rsidR="003C32DB" w:rsidRPr="00FF6383">
        <w:t xml:space="preserve"> at 45</w:t>
      </w:r>
      <w:r w:rsidR="00197015">
        <w:t>-</w:t>
      </w:r>
      <w:r w:rsidR="003C32DB" w:rsidRPr="00FF6383">
        <w:t>minutes post</w:t>
      </w:r>
      <w:r w:rsidR="002E5CF7">
        <w:t>-drug</w:t>
      </w:r>
      <w:r w:rsidR="003C32DB" w:rsidRPr="00FF6383">
        <w:t xml:space="preserve"> administration</w:t>
      </w:r>
      <w:r w:rsidR="00CE5D74" w:rsidRPr="00FF6383">
        <w:t xml:space="preserve">, the participant was instructed to enjoy a </w:t>
      </w:r>
      <w:r w:rsidR="00296C9F" w:rsidRPr="00FF6383">
        <w:t>10</w:t>
      </w:r>
      <w:r w:rsidR="00CE5D74" w:rsidRPr="00FF6383">
        <w:t xml:space="preserve"> minute </w:t>
      </w:r>
      <w:r w:rsidR="0059547C" w:rsidRPr="00FF6383">
        <w:t>‘</w:t>
      </w:r>
      <w:r w:rsidR="00CE5D74" w:rsidRPr="00FF6383">
        <w:t>cognitive break</w:t>
      </w:r>
      <w:r w:rsidR="0059547C" w:rsidRPr="00FF6383">
        <w:t>’</w:t>
      </w:r>
      <w:r w:rsidR="008438C6">
        <w:t>;</w:t>
      </w:r>
      <w:r w:rsidR="00CE5D74" w:rsidRPr="00FF6383">
        <w:t xml:space="preserve"> </w:t>
      </w:r>
      <w:r w:rsidR="008438C6">
        <w:t xml:space="preserve">to </w:t>
      </w:r>
      <w:r w:rsidR="00CE5D74" w:rsidRPr="00FF6383">
        <w:t>let his mind ‘relax’</w:t>
      </w:r>
      <w:r w:rsidR="008438C6">
        <w:t>;</w:t>
      </w:r>
      <w:r w:rsidR="00CE5D74" w:rsidRPr="00FF6383">
        <w:t xml:space="preserve"> and </w:t>
      </w:r>
      <w:r w:rsidR="008438C6">
        <w:t xml:space="preserve">to </w:t>
      </w:r>
      <w:r w:rsidR="00CE5D74" w:rsidRPr="00FF6383">
        <w:t xml:space="preserve">select his </w:t>
      </w:r>
      <w:r w:rsidR="00AA1548" w:rsidRPr="00FF6383">
        <w:t>preferr</w:t>
      </w:r>
      <w:r w:rsidR="00CE5D74" w:rsidRPr="00FF6383">
        <w:t xml:space="preserve">ed picture from a choice of </w:t>
      </w:r>
      <w:r w:rsidR="003C32DB" w:rsidRPr="00FF6383">
        <w:t xml:space="preserve">five A4-sized prints of </w:t>
      </w:r>
      <w:r w:rsidR="00CE5D74" w:rsidRPr="00FF6383">
        <w:t xml:space="preserve">famous </w:t>
      </w:r>
      <w:r w:rsidR="003C32DB" w:rsidRPr="00FF6383">
        <w:t>paintings</w:t>
      </w:r>
      <w:r w:rsidR="00CE5D74" w:rsidRPr="00FF6383">
        <w:t xml:space="preserve">. </w:t>
      </w:r>
      <w:r w:rsidR="00E708E1">
        <w:t>T</w:t>
      </w:r>
      <w:r w:rsidR="00CE5D74" w:rsidRPr="00FF6383">
        <w:t>he experimenter</w:t>
      </w:r>
      <w:r w:rsidR="00E708E1">
        <w:t xml:space="preserve"> announced that she would </w:t>
      </w:r>
      <w:r w:rsidR="00197015">
        <w:t>leave</w:t>
      </w:r>
      <w:r w:rsidR="00197015" w:rsidRPr="00FF6383">
        <w:t xml:space="preserve"> the</w:t>
      </w:r>
      <w:r w:rsidR="00CE5D74" w:rsidRPr="00FF6383">
        <w:t xml:space="preserve"> room</w:t>
      </w:r>
      <w:r w:rsidR="00971EF1" w:rsidRPr="00FF6383">
        <w:t xml:space="preserve"> </w:t>
      </w:r>
      <w:r w:rsidR="00E708E1">
        <w:t>during</w:t>
      </w:r>
      <w:r w:rsidR="00971EF1" w:rsidRPr="00FF6383">
        <w:t xml:space="preserve"> the</w:t>
      </w:r>
      <w:r w:rsidR="0059547C" w:rsidRPr="00FF6383">
        <w:t xml:space="preserve"> participant’s </w:t>
      </w:r>
      <w:r w:rsidR="00971EF1" w:rsidRPr="00FF6383">
        <w:t>‘cognitive break’</w:t>
      </w:r>
      <w:r w:rsidR="00CE5D74" w:rsidRPr="00FF6383">
        <w:t xml:space="preserve">, </w:t>
      </w:r>
      <w:r w:rsidR="00E708E1">
        <w:t xml:space="preserve">and </w:t>
      </w:r>
      <w:r w:rsidR="00CE5D74" w:rsidRPr="00FF6383">
        <w:t xml:space="preserve">it was mentioned that the </w:t>
      </w:r>
      <w:r w:rsidR="002E5CF7">
        <w:t>test</w:t>
      </w:r>
      <w:r w:rsidR="00CE5D74" w:rsidRPr="00FF6383">
        <w:t xml:space="preserve"> food</w:t>
      </w:r>
      <w:r w:rsidR="008438C6">
        <w:t>s</w:t>
      </w:r>
      <w:r w:rsidR="00CE5D74" w:rsidRPr="00FF6383">
        <w:t xml:space="preserve"> would be thrown away after the experiment due to health and safety regulations</w:t>
      </w:r>
      <w:r w:rsidR="008438C6">
        <w:t>,</w:t>
      </w:r>
      <w:r w:rsidR="004F4D2A">
        <w:t xml:space="preserve"> so</w:t>
      </w:r>
      <w:r w:rsidR="00CE5D74" w:rsidRPr="00FF6383">
        <w:t xml:space="preserve"> the</w:t>
      </w:r>
      <w:r w:rsidR="008438C6">
        <w:t xml:space="preserve"> participants</w:t>
      </w:r>
      <w:r w:rsidR="00CE5D74" w:rsidRPr="00FF6383">
        <w:t xml:space="preserve"> were free to help themselves to as much </w:t>
      </w:r>
      <w:r w:rsidR="00E708E1">
        <w:t>of the food</w:t>
      </w:r>
      <w:r w:rsidR="008438C6">
        <w:t>s</w:t>
      </w:r>
      <w:r w:rsidR="00E708E1">
        <w:t xml:space="preserve"> </w:t>
      </w:r>
      <w:r w:rsidR="00CE5D74" w:rsidRPr="00FF6383">
        <w:t xml:space="preserve">as they wished. </w:t>
      </w:r>
      <w:r w:rsidR="00E708E1">
        <w:t xml:space="preserve">The snack test period lasted 10 </w:t>
      </w:r>
      <w:proofErr w:type="spellStart"/>
      <w:r w:rsidR="00E708E1">
        <w:t>mins</w:t>
      </w:r>
      <w:proofErr w:type="spellEnd"/>
      <w:r w:rsidR="00E708E1">
        <w:t xml:space="preserve">, after which </w:t>
      </w:r>
      <w:r w:rsidR="00CE5D74" w:rsidRPr="00FF6383">
        <w:t xml:space="preserve">the second spot-the-difference picture was presented for 30 seconds, and the participant </w:t>
      </w:r>
      <w:r w:rsidR="001B3AD7">
        <w:t xml:space="preserve">was </w:t>
      </w:r>
      <w:r w:rsidR="00CE5D74" w:rsidRPr="00FF6383">
        <w:t xml:space="preserve">asked to </w:t>
      </w:r>
      <w:r w:rsidR="00E708E1">
        <w:t>identify</w:t>
      </w:r>
      <w:r w:rsidR="00CE5D74" w:rsidRPr="00FF6383">
        <w:t xml:space="preserve"> </w:t>
      </w:r>
      <w:r w:rsidR="00953599" w:rsidRPr="00FF6383">
        <w:t xml:space="preserve">the </w:t>
      </w:r>
      <w:r w:rsidR="00CE5D74" w:rsidRPr="00FF6383">
        <w:t>difference</w:t>
      </w:r>
      <w:r w:rsidR="008438C6">
        <w:t>s</w:t>
      </w:r>
      <w:r w:rsidR="00E708E1">
        <w:t xml:space="preserve"> between the two pictures</w:t>
      </w:r>
      <w:r w:rsidR="00CE5D74" w:rsidRPr="00FF6383">
        <w:t>.</w:t>
      </w:r>
      <w:r w:rsidR="00854A51" w:rsidRPr="00FF6383">
        <w:t xml:space="preserve"> Before participants left, they were asked whether they thought they had been given oxytocin or placebo.</w:t>
      </w:r>
      <w:r w:rsidR="00CE5D74" w:rsidRPr="00FF6383">
        <w:t xml:space="preserve"> </w:t>
      </w:r>
      <w:r w:rsidR="008438C6">
        <w:t>The l</w:t>
      </w:r>
      <w:r w:rsidR="00CE5D74" w:rsidRPr="00FF6383">
        <w:t xml:space="preserve">unch </w:t>
      </w:r>
      <w:r w:rsidR="008438C6">
        <w:t xml:space="preserve">foods </w:t>
      </w:r>
      <w:r w:rsidR="00CE5D74" w:rsidRPr="00FF6383">
        <w:t>and</w:t>
      </w:r>
      <w:r w:rsidR="008438C6">
        <w:t xml:space="preserve"> the</w:t>
      </w:r>
      <w:r w:rsidR="00CE5D74" w:rsidRPr="00FF6383">
        <w:t xml:space="preserve"> snack test food</w:t>
      </w:r>
      <w:r w:rsidR="001A0F75" w:rsidRPr="00FF6383">
        <w:t>s</w:t>
      </w:r>
      <w:r w:rsidR="00CE5D74" w:rsidRPr="00FF6383">
        <w:t xml:space="preserve"> were weighed before and after </w:t>
      </w:r>
      <w:r w:rsidR="001A0F75" w:rsidRPr="00FF6383">
        <w:t>testing</w:t>
      </w:r>
      <w:r w:rsidR="00CE5D74" w:rsidRPr="00FF6383">
        <w:t xml:space="preserve">, and </w:t>
      </w:r>
      <w:r w:rsidR="008438C6">
        <w:t xml:space="preserve">the test </w:t>
      </w:r>
      <w:r w:rsidR="00CE5D74" w:rsidRPr="00FF6383">
        <w:t>sessions lasted about</w:t>
      </w:r>
      <w:r w:rsidR="00C41795">
        <w:t xml:space="preserve"> </w:t>
      </w:r>
      <w:r w:rsidR="00B246C1">
        <w:t>7</w:t>
      </w:r>
      <w:r w:rsidR="00D56D99">
        <w:t>5</w:t>
      </w:r>
      <w:r w:rsidR="00B246C1">
        <w:t xml:space="preserve"> </w:t>
      </w:r>
      <w:proofErr w:type="spellStart"/>
      <w:r w:rsidR="00B246C1">
        <w:t>mins</w:t>
      </w:r>
      <w:proofErr w:type="spellEnd"/>
      <w:r w:rsidR="008438C6">
        <w:t xml:space="preserve"> in total</w:t>
      </w:r>
      <w:r w:rsidR="00CE5D74" w:rsidRPr="00FF6383">
        <w:t xml:space="preserve">. </w:t>
      </w:r>
      <w:r w:rsidR="00171D49">
        <w:t>Figure</w:t>
      </w:r>
      <w:r w:rsidR="002F0405">
        <w:t xml:space="preserve"> 1 </w:t>
      </w:r>
      <w:r w:rsidR="008438C6">
        <w:t xml:space="preserve">presents </w:t>
      </w:r>
      <w:r w:rsidR="002F0405">
        <w:t xml:space="preserve">a </w:t>
      </w:r>
      <w:r w:rsidR="002F0405">
        <w:lastRenderedPageBreak/>
        <w:t>visual timeline</w:t>
      </w:r>
      <w:r w:rsidR="008438C6">
        <w:t xml:space="preserve"> of the procedure</w:t>
      </w:r>
      <w:r w:rsidR="002F0405">
        <w:t>.</w:t>
      </w:r>
    </w:p>
    <w:p w14:paraId="16D6C87F" w14:textId="77777777" w:rsidR="00B20DB7" w:rsidRDefault="00B20DB7" w:rsidP="00B20DB7">
      <w:pPr>
        <w:pStyle w:val="APABody"/>
      </w:pPr>
    </w:p>
    <w:tbl>
      <w:tblPr>
        <w:tblW w:w="0" w:type="auto"/>
        <w:tblInd w:w="720" w:type="dxa"/>
        <w:tblBorders>
          <w:top w:val="single" w:sz="4" w:space="0" w:color="auto"/>
          <w:bottom w:val="single" w:sz="4" w:space="0" w:color="auto"/>
          <w:insideV w:val="single" w:sz="4" w:space="0" w:color="auto"/>
        </w:tblBorders>
        <w:tblLook w:val="04A0" w:firstRow="1" w:lastRow="0" w:firstColumn="1" w:lastColumn="0" w:noHBand="0" w:noVBand="1"/>
      </w:tblPr>
      <w:tblGrid>
        <w:gridCol w:w="4066"/>
        <w:gridCol w:w="2835"/>
      </w:tblGrid>
      <w:tr w:rsidR="00C26495" w:rsidRPr="00553790" w14:paraId="3CACDD8D" w14:textId="77777777" w:rsidTr="00726145">
        <w:tc>
          <w:tcPr>
            <w:tcW w:w="4066" w:type="dxa"/>
            <w:tcBorders>
              <w:top w:val="nil"/>
              <w:bottom w:val="single" w:sz="4" w:space="0" w:color="auto"/>
            </w:tcBorders>
            <w:shd w:val="clear" w:color="auto" w:fill="auto"/>
          </w:tcPr>
          <w:p w14:paraId="5E684C19" w14:textId="5C68BF0B" w:rsidR="00C26495" w:rsidRPr="00726145" w:rsidRDefault="55525B6B" w:rsidP="00726145">
            <w:pPr>
              <w:spacing w:before="120" w:after="120"/>
              <w:ind w:left="360"/>
              <w:rPr>
                <w:b/>
                <w:bCs/>
                <w:lang w:val="en-US"/>
              </w:rPr>
            </w:pPr>
            <w:r w:rsidRPr="00726145">
              <w:rPr>
                <w:b/>
                <w:bCs/>
                <w:lang w:val="en-US"/>
              </w:rPr>
              <w:t>Event sequence</w:t>
            </w:r>
          </w:p>
        </w:tc>
        <w:tc>
          <w:tcPr>
            <w:tcW w:w="2835" w:type="dxa"/>
            <w:tcBorders>
              <w:top w:val="nil"/>
              <w:bottom w:val="single" w:sz="4" w:space="0" w:color="auto"/>
            </w:tcBorders>
            <w:shd w:val="clear" w:color="auto" w:fill="auto"/>
          </w:tcPr>
          <w:p w14:paraId="623C4195" w14:textId="79624BA1" w:rsidR="00C26495" w:rsidRPr="00726145" w:rsidRDefault="55525B6B" w:rsidP="00726145">
            <w:pPr>
              <w:spacing w:before="120" w:after="120"/>
              <w:rPr>
                <w:b/>
                <w:bCs/>
                <w:lang w:val="en-US"/>
              </w:rPr>
            </w:pPr>
            <w:r w:rsidRPr="00726145">
              <w:rPr>
                <w:b/>
                <w:bCs/>
                <w:lang w:val="en-US"/>
              </w:rPr>
              <w:t>Time relative to drug administration</w:t>
            </w:r>
          </w:p>
        </w:tc>
      </w:tr>
      <w:tr w:rsidR="00C26495" w:rsidRPr="00553790" w14:paraId="6B18670A" w14:textId="29E0DB8F" w:rsidTr="00726145">
        <w:tc>
          <w:tcPr>
            <w:tcW w:w="4066" w:type="dxa"/>
            <w:tcBorders>
              <w:top w:val="single" w:sz="4" w:space="0" w:color="auto"/>
            </w:tcBorders>
            <w:shd w:val="clear" w:color="auto" w:fill="auto"/>
          </w:tcPr>
          <w:p w14:paraId="702C35CA" w14:textId="3D58BBE4" w:rsidR="00C26495" w:rsidRPr="00726145" w:rsidRDefault="55525B6B" w:rsidP="00726145">
            <w:pPr>
              <w:spacing w:before="60" w:after="60"/>
              <w:ind w:left="360"/>
              <w:rPr>
                <w:lang w:val="en-US"/>
              </w:rPr>
            </w:pPr>
            <w:r w:rsidRPr="00726145">
              <w:rPr>
                <w:lang w:val="en-US"/>
              </w:rPr>
              <w:t>1.  Positive control task (memory test)</w:t>
            </w:r>
          </w:p>
        </w:tc>
        <w:tc>
          <w:tcPr>
            <w:tcW w:w="2835" w:type="dxa"/>
            <w:tcBorders>
              <w:top w:val="single" w:sz="4" w:space="0" w:color="auto"/>
            </w:tcBorders>
            <w:shd w:val="clear" w:color="auto" w:fill="auto"/>
          </w:tcPr>
          <w:p w14:paraId="3253B658" w14:textId="4AFC5114" w:rsidR="00C26495" w:rsidRPr="00726145" w:rsidRDefault="55525B6B" w:rsidP="00726145">
            <w:pPr>
              <w:spacing w:before="60" w:after="60"/>
              <w:rPr>
                <w:lang w:val="en-US"/>
              </w:rPr>
            </w:pPr>
            <w:r w:rsidRPr="00726145">
              <w:rPr>
                <w:lang w:val="en-US"/>
              </w:rPr>
              <w:t xml:space="preserve">-15 </w:t>
            </w:r>
            <w:proofErr w:type="spellStart"/>
            <w:r w:rsidRPr="00726145">
              <w:rPr>
                <w:lang w:val="en-US"/>
              </w:rPr>
              <w:t>mins</w:t>
            </w:r>
            <w:proofErr w:type="spellEnd"/>
          </w:p>
        </w:tc>
      </w:tr>
      <w:tr w:rsidR="00C26495" w:rsidRPr="00553790" w14:paraId="1F6BCEB6" w14:textId="50872D0D" w:rsidTr="00726145">
        <w:tc>
          <w:tcPr>
            <w:tcW w:w="4066" w:type="dxa"/>
            <w:shd w:val="clear" w:color="auto" w:fill="auto"/>
          </w:tcPr>
          <w:p w14:paraId="6A1AC105" w14:textId="267F52E1" w:rsidR="00C26495" w:rsidRPr="00553790" w:rsidRDefault="55525B6B" w:rsidP="00726145">
            <w:pPr>
              <w:spacing w:before="60" w:after="60"/>
              <w:ind w:left="360"/>
            </w:pPr>
            <w:r w:rsidRPr="00726145">
              <w:rPr>
                <w:lang w:val="en-US"/>
              </w:rPr>
              <w:t>2.  Oxytocin or Placebo</w:t>
            </w:r>
            <w:r w:rsidR="008F43F0" w:rsidRPr="00726145">
              <w:rPr>
                <w:lang w:val="en-US"/>
              </w:rPr>
              <w:t xml:space="preserve"> given</w:t>
            </w:r>
          </w:p>
        </w:tc>
        <w:tc>
          <w:tcPr>
            <w:tcW w:w="2835" w:type="dxa"/>
            <w:shd w:val="clear" w:color="auto" w:fill="auto"/>
          </w:tcPr>
          <w:p w14:paraId="6CD838D1" w14:textId="4CBF5431" w:rsidR="00C26495" w:rsidRPr="00726145" w:rsidRDefault="55525B6B" w:rsidP="00726145">
            <w:pPr>
              <w:spacing w:before="60" w:after="60"/>
              <w:rPr>
                <w:lang w:val="en-US"/>
              </w:rPr>
            </w:pPr>
            <w:r w:rsidRPr="00726145">
              <w:rPr>
                <w:lang w:val="en-US"/>
              </w:rPr>
              <w:t xml:space="preserve"> 0</w:t>
            </w:r>
          </w:p>
        </w:tc>
      </w:tr>
      <w:tr w:rsidR="00C26495" w:rsidRPr="00553790" w14:paraId="5CE3C5AE" w14:textId="3E0895BF" w:rsidTr="00726145">
        <w:tc>
          <w:tcPr>
            <w:tcW w:w="4066" w:type="dxa"/>
            <w:shd w:val="clear" w:color="auto" w:fill="auto"/>
          </w:tcPr>
          <w:p w14:paraId="05E5D331" w14:textId="37372363" w:rsidR="00C26495" w:rsidRPr="00553790" w:rsidRDefault="55525B6B" w:rsidP="00726145">
            <w:pPr>
              <w:spacing w:before="60" w:after="60"/>
              <w:ind w:left="360"/>
            </w:pPr>
            <w:r w:rsidRPr="00726145">
              <w:rPr>
                <w:lang w:val="en-US"/>
              </w:rPr>
              <w:t>3.  Height and weight measured</w:t>
            </w:r>
          </w:p>
        </w:tc>
        <w:tc>
          <w:tcPr>
            <w:tcW w:w="2835" w:type="dxa"/>
            <w:shd w:val="clear" w:color="auto" w:fill="auto"/>
          </w:tcPr>
          <w:p w14:paraId="6A65A8E9" w14:textId="77777777" w:rsidR="00C26495" w:rsidRPr="00726145" w:rsidRDefault="00C26495" w:rsidP="00726145">
            <w:pPr>
              <w:spacing w:before="60" w:after="60"/>
              <w:ind w:left="360"/>
              <w:rPr>
                <w:lang w:val="en-US"/>
              </w:rPr>
            </w:pPr>
          </w:p>
        </w:tc>
      </w:tr>
      <w:tr w:rsidR="00C26495" w:rsidRPr="00553790" w14:paraId="5670134D" w14:textId="590DDB65" w:rsidTr="00726145">
        <w:tc>
          <w:tcPr>
            <w:tcW w:w="4066" w:type="dxa"/>
            <w:shd w:val="clear" w:color="auto" w:fill="auto"/>
          </w:tcPr>
          <w:p w14:paraId="29239DF9" w14:textId="7A51C0F1" w:rsidR="00C26495" w:rsidRPr="00553790" w:rsidRDefault="55525B6B" w:rsidP="00726145">
            <w:pPr>
              <w:spacing w:before="60" w:after="60"/>
              <w:ind w:left="360"/>
            </w:pPr>
            <w:r w:rsidRPr="00726145">
              <w:rPr>
                <w:lang w:val="en-US"/>
              </w:rPr>
              <w:t>4.  Time of last food recorded</w:t>
            </w:r>
          </w:p>
        </w:tc>
        <w:tc>
          <w:tcPr>
            <w:tcW w:w="2835" w:type="dxa"/>
            <w:shd w:val="clear" w:color="auto" w:fill="auto"/>
          </w:tcPr>
          <w:p w14:paraId="03A688FD" w14:textId="77777777" w:rsidR="00C26495" w:rsidRPr="00726145" w:rsidRDefault="00C26495" w:rsidP="00726145">
            <w:pPr>
              <w:spacing w:before="60" w:after="60"/>
              <w:ind w:left="360"/>
              <w:rPr>
                <w:lang w:val="en-US"/>
              </w:rPr>
            </w:pPr>
          </w:p>
        </w:tc>
      </w:tr>
      <w:tr w:rsidR="00C26495" w:rsidRPr="00553790" w14:paraId="5C0D503B" w14:textId="26E1F67A" w:rsidTr="00726145">
        <w:tc>
          <w:tcPr>
            <w:tcW w:w="4066" w:type="dxa"/>
            <w:shd w:val="clear" w:color="auto" w:fill="auto"/>
          </w:tcPr>
          <w:p w14:paraId="24A15381" w14:textId="7A5A6E98" w:rsidR="00C26495" w:rsidRPr="00553790" w:rsidRDefault="55525B6B" w:rsidP="00726145">
            <w:pPr>
              <w:spacing w:before="60" w:after="60"/>
              <w:ind w:left="360"/>
            </w:pPr>
            <w:r w:rsidRPr="00726145">
              <w:rPr>
                <w:lang w:val="en-US"/>
              </w:rPr>
              <w:t>5.  Romantic Love Scale</w:t>
            </w:r>
          </w:p>
        </w:tc>
        <w:tc>
          <w:tcPr>
            <w:tcW w:w="2835" w:type="dxa"/>
            <w:shd w:val="clear" w:color="auto" w:fill="auto"/>
          </w:tcPr>
          <w:p w14:paraId="45B9725F" w14:textId="77777777" w:rsidR="00C26495" w:rsidRPr="00726145" w:rsidRDefault="00C26495" w:rsidP="00726145">
            <w:pPr>
              <w:spacing w:before="60" w:after="60"/>
              <w:ind w:left="360"/>
              <w:rPr>
                <w:lang w:val="en-US"/>
              </w:rPr>
            </w:pPr>
          </w:p>
        </w:tc>
      </w:tr>
      <w:tr w:rsidR="00C26495" w:rsidRPr="00553790" w14:paraId="77CA892E" w14:textId="76658E5C" w:rsidTr="00726145">
        <w:tc>
          <w:tcPr>
            <w:tcW w:w="4066" w:type="dxa"/>
            <w:shd w:val="clear" w:color="auto" w:fill="auto"/>
          </w:tcPr>
          <w:p w14:paraId="05CBD582" w14:textId="40BBA94B" w:rsidR="00C26495" w:rsidRPr="00553790" w:rsidRDefault="55525B6B" w:rsidP="00726145">
            <w:pPr>
              <w:spacing w:before="60" w:after="60"/>
              <w:ind w:left="360"/>
            </w:pPr>
            <w:r w:rsidRPr="00726145">
              <w:rPr>
                <w:lang w:val="en-US"/>
              </w:rPr>
              <w:t>6.  Set lunch</w:t>
            </w:r>
          </w:p>
        </w:tc>
        <w:tc>
          <w:tcPr>
            <w:tcW w:w="2835" w:type="dxa"/>
            <w:shd w:val="clear" w:color="auto" w:fill="auto"/>
          </w:tcPr>
          <w:p w14:paraId="3113562F" w14:textId="1F9F4A85" w:rsidR="00C26495" w:rsidRPr="00726145" w:rsidRDefault="55525B6B" w:rsidP="00726145">
            <w:pPr>
              <w:spacing w:before="60" w:after="60"/>
              <w:rPr>
                <w:lang w:val="en-US"/>
              </w:rPr>
            </w:pPr>
            <w:r w:rsidRPr="00726145">
              <w:rPr>
                <w:lang w:val="en-US"/>
              </w:rPr>
              <w:t xml:space="preserve">+15 </w:t>
            </w:r>
            <w:proofErr w:type="spellStart"/>
            <w:r w:rsidRPr="00726145">
              <w:rPr>
                <w:lang w:val="en-US"/>
              </w:rPr>
              <w:t>mins</w:t>
            </w:r>
            <w:proofErr w:type="spellEnd"/>
          </w:p>
        </w:tc>
      </w:tr>
      <w:tr w:rsidR="00C26495" w:rsidRPr="00553790" w14:paraId="315548CA" w14:textId="4DDE1F2B" w:rsidTr="00726145">
        <w:tc>
          <w:tcPr>
            <w:tcW w:w="4066" w:type="dxa"/>
            <w:shd w:val="clear" w:color="auto" w:fill="auto"/>
          </w:tcPr>
          <w:p w14:paraId="2FFDA951" w14:textId="29B5DBBD" w:rsidR="00C26495" w:rsidRPr="00553790" w:rsidRDefault="55525B6B" w:rsidP="00726145">
            <w:pPr>
              <w:spacing w:before="60" w:after="60"/>
              <w:ind w:left="360"/>
            </w:pPr>
            <w:r w:rsidRPr="00726145">
              <w:rPr>
                <w:lang w:val="en-US"/>
              </w:rPr>
              <w:t>7.  Auditory pitch test</w:t>
            </w:r>
          </w:p>
        </w:tc>
        <w:tc>
          <w:tcPr>
            <w:tcW w:w="2835" w:type="dxa"/>
            <w:shd w:val="clear" w:color="auto" w:fill="auto"/>
          </w:tcPr>
          <w:p w14:paraId="5D5E8325" w14:textId="77777777" w:rsidR="00C26495" w:rsidRPr="00726145" w:rsidRDefault="00C26495" w:rsidP="00726145">
            <w:pPr>
              <w:spacing w:before="60" w:after="60"/>
              <w:ind w:left="360"/>
              <w:rPr>
                <w:lang w:val="en-US"/>
              </w:rPr>
            </w:pPr>
          </w:p>
        </w:tc>
      </w:tr>
      <w:tr w:rsidR="00C26495" w:rsidRPr="00553790" w14:paraId="4AA24570" w14:textId="0DDA0A12" w:rsidTr="00726145">
        <w:tc>
          <w:tcPr>
            <w:tcW w:w="4066" w:type="dxa"/>
            <w:shd w:val="clear" w:color="auto" w:fill="auto"/>
          </w:tcPr>
          <w:p w14:paraId="2FD64859" w14:textId="43944207" w:rsidR="00C26495" w:rsidRPr="00553790" w:rsidRDefault="55525B6B" w:rsidP="00726145">
            <w:pPr>
              <w:spacing w:before="60" w:after="60"/>
              <w:ind w:left="360"/>
            </w:pPr>
            <w:r w:rsidRPr="00726145">
              <w:rPr>
                <w:lang w:val="en-US"/>
              </w:rPr>
              <w:t>8.  Touch discrimination test</w:t>
            </w:r>
          </w:p>
        </w:tc>
        <w:tc>
          <w:tcPr>
            <w:tcW w:w="2835" w:type="dxa"/>
            <w:shd w:val="clear" w:color="auto" w:fill="auto"/>
          </w:tcPr>
          <w:p w14:paraId="00C11009" w14:textId="77777777" w:rsidR="00C26495" w:rsidRPr="00726145" w:rsidRDefault="00C26495" w:rsidP="00726145">
            <w:pPr>
              <w:spacing w:before="60" w:after="60"/>
              <w:ind w:left="360"/>
              <w:rPr>
                <w:lang w:val="en-US"/>
              </w:rPr>
            </w:pPr>
          </w:p>
        </w:tc>
      </w:tr>
      <w:tr w:rsidR="00C26495" w:rsidRPr="00553790" w14:paraId="3E74DAC1" w14:textId="0990E54A" w:rsidTr="00726145">
        <w:tc>
          <w:tcPr>
            <w:tcW w:w="4066" w:type="dxa"/>
            <w:shd w:val="clear" w:color="auto" w:fill="auto"/>
          </w:tcPr>
          <w:p w14:paraId="4E4EC1FD" w14:textId="456B61D0" w:rsidR="00C26495" w:rsidRPr="00553790" w:rsidRDefault="55525B6B" w:rsidP="00726145">
            <w:pPr>
              <w:spacing w:before="60" w:after="60"/>
              <w:ind w:left="360"/>
            </w:pPr>
            <w:r w:rsidRPr="00726145">
              <w:rPr>
                <w:lang w:val="en-US"/>
              </w:rPr>
              <w:t>9.  Smell test</w:t>
            </w:r>
          </w:p>
        </w:tc>
        <w:tc>
          <w:tcPr>
            <w:tcW w:w="2835" w:type="dxa"/>
            <w:shd w:val="clear" w:color="auto" w:fill="auto"/>
          </w:tcPr>
          <w:p w14:paraId="16B90E52" w14:textId="77777777" w:rsidR="00C26495" w:rsidRPr="00726145" w:rsidRDefault="00C26495" w:rsidP="00726145">
            <w:pPr>
              <w:spacing w:before="60" w:after="60"/>
              <w:ind w:left="360"/>
              <w:rPr>
                <w:lang w:val="en-US"/>
              </w:rPr>
            </w:pPr>
          </w:p>
        </w:tc>
      </w:tr>
      <w:tr w:rsidR="00C26495" w:rsidRPr="00553790" w14:paraId="22C5AC5F" w14:textId="546714E0" w:rsidTr="00726145">
        <w:tc>
          <w:tcPr>
            <w:tcW w:w="4066" w:type="dxa"/>
            <w:shd w:val="clear" w:color="auto" w:fill="auto"/>
          </w:tcPr>
          <w:p w14:paraId="23F901C5" w14:textId="4AF57315" w:rsidR="00C26495" w:rsidRPr="00553790" w:rsidRDefault="55525B6B" w:rsidP="00726145">
            <w:pPr>
              <w:spacing w:before="60" w:after="60"/>
              <w:ind w:left="360"/>
            </w:pPr>
            <w:r w:rsidRPr="00726145">
              <w:rPr>
                <w:lang w:val="en-US"/>
              </w:rPr>
              <w:t>10. Balance test</w:t>
            </w:r>
          </w:p>
        </w:tc>
        <w:tc>
          <w:tcPr>
            <w:tcW w:w="2835" w:type="dxa"/>
            <w:shd w:val="clear" w:color="auto" w:fill="auto"/>
          </w:tcPr>
          <w:p w14:paraId="1198B699" w14:textId="77777777" w:rsidR="00C26495" w:rsidRPr="00726145" w:rsidRDefault="00C26495" w:rsidP="00726145">
            <w:pPr>
              <w:spacing w:before="60" w:after="60"/>
              <w:ind w:left="360"/>
              <w:rPr>
                <w:lang w:val="en-US"/>
              </w:rPr>
            </w:pPr>
          </w:p>
        </w:tc>
      </w:tr>
      <w:tr w:rsidR="00C26495" w:rsidRPr="00553790" w14:paraId="11623B77" w14:textId="2AA1C5E1" w:rsidTr="00726145">
        <w:tc>
          <w:tcPr>
            <w:tcW w:w="4066" w:type="dxa"/>
            <w:shd w:val="clear" w:color="auto" w:fill="auto"/>
          </w:tcPr>
          <w:p w14:paraId="2FA2BE10" w14:textId="454CC8B7" w:rsidR="00C26495" w:rsidRPr="00726145" w:rsidRDefault="55525B6B" w:rsidP="00726145">
            <w:pPr>
              <w:spacing w:before="60" w:after="60"/>
              <w:ind w:left="360"/>
              <w:rPr>
                <w:lang w:val="en-US"/>
              </w:rPr>
            </w:pPr>
            <w:r w:rsidRPr="00726145">
              <w:rPr>
                <w:lang w:val="en-US"/>
              </w:rPr>
              <w:t>11. Positive control task (memory test)</w:t>
            </w:r>
          </w:p>
        </w:tc>
        <w:tc>
          <w:tcPr>
            <w:tcW w:w="2835" w:type="dxa"/>
            <w:shd w:val="clear" w:color="auto" w:fill="auto"/>
          </w:tcPr>
          <w:p w14:paraId="1B31085B" w14:textId="74AF911C" w:rsidR="00C26495" w:rsidRPr="00726145" w:rsidRDefault="55525B6B" w:rsidP="00726145">
            <w:pPr>
              <w:spacing w:before="60" w:after="60"/>
              <w:rPr>
                <w:lang w:val="en-US"/>
              </w:rPr>
            </w:pPr>
            <w:r w:rsidRPr="00726145">
              <w:rPr>
                <w:lang w:val="en-US"/>
              </w:rPr>
              <w:t xml:space="preserve">+30 </w:t>
            </w:r>
            <w:proofErr w:type="spellStart"/>
            <w:r w:rsidRPr="00726145">
              <w:rPr>
                <w:lang w:val="en-US"/>
              </w:rPr>
              <w:t>mins</w:t>
            </w:r>
            <w:proofErr w:type="spellEnd"/>
          </w:p>
        </w:tc>
      </w:tr>
      <w:tr w:rsidR="00C26495" w:rsidRPr="00553790" w14:paraId="09E9BDEF" w14:textId="431A46B4" w:rsidTr="00726145">
        <w:tc>
          <w:tcPr>
            <w:tcW w:w="4066" w:type="dxa"/>
            <w:shd w:val="clear" w:color="auto" w:fill="auto"/>
          </w:tcPr>
          <w:p w14:paraId="14728F22" w14:textId="2DBCF763" w:rsidR="00C26495" w:rsidRPr="00553790" w:rsidRDefault="55525B6B" w:rsidP="00726145">
            <w:pPr>
              <w:spacing w:before="60" w:after="60"/>
              <w:ind w:left="360"/>
            </w:pPr>
            <w:r w:rsidRPr="00726145">
              <w:rPr>
                <w:lang w:val="en-US"/>
              </w:rPr>
              <w:t>12. VAS self-report measures</w:t>
            </w:r>
          </w:p>
        </w:tc>
        <w:tc>
          <w:tcPr>
            <w:tcW w:w="2835" w:type="dxa"/>
            <w:shd w:val="clear" w:color="auto" w:fill="auto"/>
          </w:tcPr>
          <w:p w14:paraId="62173158" w14:textId="77777777" w:rsidR="00C26495" w:rsidRPr="00726145" w:rsidRDefault="00C26495" w:rsidP="00726145">
            <w:pPr>
              <w:spacing w:before="60" w:after="60"/>
              <w:ind w:left="360"/>
              <w:rPr>
                <w:lang w:val="en-US"/>
              </w:rPr>
            </w:pPr>
          </w:p>
        </w:tc>
      </w:tr>
      <w:tr w:rsidR="00C26495" w:rsidRPr="00553790" w14:paraId="091CEEA5" w14:textId="2ECCE186" w:rsidTr="00726145">
        <w:tc>
          <w:tcPr>
            <w:tcW w:w="4066" w:type="dxa"/>
            <w:shd w:val="clear" w:color="auto" w:fill="auto"/>
          </w:tcPr>
          <w:p w14:paraId="67281E3D" w14:textId="102CFC83" w:rsidR="00C26495" w:rsidRPr="00553790" w:rsidRDefault="55525B6B" w:rsidP="00726145">
            <w:pPr>
              <w:spacing w:before="60" w:after="60"/>
              <w:ind w:left="360"/>
            </w:pPr>
            <w:r w:rsidRPr="00726145">
              <w:rPr>
                <w:lang w:val="en-US"/>
              </w:rPr>
              <w:t xml:space="preserve">13. Blood glucose measure </w:t>
            </w:r>
          </w:p>
        </w:tc>
        <w:tc>
          <w:tcPr>
            <w:tcW w:w="2835" w:type="dxa"/>
            <w:shd w:val="clear" w:color="auto" w:fill="auto"/>
          </w:tcPr>
          <w:p w14:paraId="04F4A262" w14:textId="77777777" w:rsidR="00C26495" w:rsidRPr="00726145" w:rsidRDefault="00C26495" w:rsidP="00726145">
            <w:pPr>
              <w:spacing w:before="60" w:after="60"/>
              <w:ind w:left="360"/>
              <w:rPr>
                <w:lang w:val="en-US"/>
              </w:rPr>
            </w:pPr>
          </w:p>
        </w:tc>
      </w:tr>
      <w:tr w:rsidR="00C26495" w:rsidRPr="00553790" w14:paraId="18E64D5A" w14:textId="38062EC4" w:rsidTr="00726145">
        <w:tc>
          <w:tcPr>
            <w:tcW w:w="4066" w:type="dxa"/>
            <w:shd w:val="clear" w:color="auto" w:fill="auto"/>
          </w:tcPr>
          <w:p w14:paraId="35FBD34F" w14:textId="28DFE989" w:rsidR="00C26495" w:rsidRPr="00553790" w:rsidRDefault="55525B6B" w:rsidP="00726145">
            <w:pPr>
              <w:spacing w:before="60" w:after="60"/>
              <w:ind w:left="360"/>
            </w:pPr>
            <w:r w:rsidRPr="00726145">
              <w:rPr>
                <w:lang w:val="en-US"/>
              </w:rPr>
              <w:t>14. Taste test</w:t>
            </w:r>
          </w:p>
        </w:tc>
        <w:tc>
          <w:tcPr>
            <w:tcW w:w="2835" w:type="dxa"/>
            <w:shd w:val="clear" w:color="auto" w:fill="auto"/>
          </w:tcPr>
          <w:p w14:paraId="603CF2A3" w14:textId="3D4933A1" w:rsidR="00C26495" w:rsidRPr="00726145" w:rsidRDefault="55525B6B" w:rsidP="00726145">
            <w:pPr>
              <w:spacing w:before="60" w:after="60"/>
              <w:rPr>
                <w:lang w:val="en-US"/>
              </w:rPr>
            </w:pPr>
            <w:r w:rsidRPr="00726145">
              <w:rPr>
                <w:lang w:val="en-US"/>
              </w:rPr>
              <w:t xml:space="preserve">+40 </w:t>
            </w:r>
            <w:proofErr w:type="spellStart"/>
            <w:r w:rsidRPr="00726145">
              <w:rPr>
                <w:lang w:val="en-US"/>
              </w:rPr>
              <w:t>mins</w:t>
            </w:r>
            <w:proofErr w:type="spellEnd"/>
          </w:p>
        </w:tc>
      </w:tr>
      <w:tr w:rsidR="00C26495" w:rsidRPr="00553790" w14:paraId="5DDDE918" w14:textId="1D354476" w:rsidTr="00726145">
        <w:tc>
          <w:tcPr>
            <w:tcW w:w="4066" w:type="dxa"/>
            <w:shd w:val="clear" w:color="auto" w:fill="auto"/>
          </w:tcPr>
          <w:p w14:paraId="56322C64" w14:textId="310EEC3C" w:rsidR="00C26495" w:rsidRPr="00553790" w:rsidRDefault="55525B6B" w:rsidP="00726145">
            <w:pPr>
              <w:spacing w:before="60" w:after="60"/>
              <w:ind w:left="360"/>
            </w:pPr>
            <w:r w:rsidRPr="00726145">
              <w:rPr>
                <w:lang w:val="en-US"/>
              </w:rPr>
              <w:t>15. Spot-the-difference picture 1</w:t>
            </w:r>
          </w:p>
        </w:tc>
        <w:tc>
          <w:tcPr>
            <w:tcW w:w="2835" w:type="dxa"/>
            <w:shd w:val="clear" w:color="auto" w:fill="auto"/>
          </w:tcPr>
          <w:p w14:paraId="1F903644" w14:textId="77777777" w:rsidR="00C26495" w:rsidRPr="00726145" w:rsidRDefault="00C26495" w:rsidP="00726145">
            <w:pPr>
              <w:spacing w:before="60" w:after="60"/>
              <w:ind w:left="360"/>
              <w:rPr>
                <w:lang w:val="en-US"/>
              </w:rPr>
            </w:pPr>
          </w:p>
        </w:tc>
      </w:tr>
      <w:tr w:rsidR="00C26495" w:rsidRPr="00553790" w14:paraId="4267E22E" w14:textId="7A7E888B" w:rsidTr="00726145">
        <w:tc>
          <w:tcPr>
            <w:tcW w:w="4066" w:type="dxa"/>
            <w:shd w:val="clear" w:color="auto" w:fill="auto"/>
          </w:tcPr>
          <w:p w14:paraId="254425B9" w14:textId="2010911E" w:rsidR="00C26495" w:rsidRPr="00553790" w:rsidRDefault="55525B6B" w:rsidP="00726145">
            <w:pPr>
              <w:spacing w:before="60" w:after="60"/>
              <w:ind w:left="360"/>
            </w:pPr>
            <w:r w:rsidRPr="00726145">
              <w:rPr>
                <w:lang w:val="en-US"/>
              </w:rPr>
              <w:t>16. SNACK TEST (</w:t>
            </w:r>
            <w:r w:rsidR="008F43F0" w:rsidRPr="00726145">
              <w:rPr>
                <w:lang w:val="en-US"/>
              </w:rPr>
              <w:t>‘</w:t>
            </w:r>
            <w:r w:rsidRPr="00726145">
              <w:rPr>
                <w:lang w:val="en-US"/>
              </w:rPr>
              <w:t>cognitive break</w:t>
            </w:r>
            <w:r w:rsidR="008F43F0" w:rsidRPr="00726145">
              <w:rPr>
                <w:lang w:val="en-US"/>
              </w:rPr>
              <w:t>’</w:t>
            </w:r>
            <w:r w:rsidRPr="00726145">
              <w:rPr>
                <w:lang w:val="en-US"/>
              </w:rPr>
              <w:t>)</w:t>
            </w:r>
          </w:p>
        </w:tc>
        <w:tc>
          <w:tcPr>
            <w:tcW w:w="2835" w:type="dxa"/>
            <w:shd w:val="clear" w:color="auto" w:fill="auto"/>
          </w:tcPr>
          <w:p w14:paraId="63494563" w14:textId="2CA72F76" w:rsidR="00C26495" w:rsidRPr="00726145" w:rsidRDefault="55525B6B" w:rsidP="00726145">
            <w:pPr>
              <w:spacing w:before="60" w:after="60"/>
              <w:rPr>
                <w:lang w:val="en-US"/>
              </w:rPr>
            </w:pPr>
            <w:r w:rsidRPr="00726145">
              <w:rPr>
                <w:lang w:val="en-US"/>
              </w:rPr>
              <w:t xml:space="preserve">+45 </w:t>
            </w:r>
            <w:proofErr w:type="spellStart"/>
            <w:r w:rsidRPr="00726145">
              <w:rPr>
                <w:lang w:val="en-US"/>
              </w:rPr>
              <w:t>mins</w:t>
            </w:r>
            <w:proofErr w:type="spellEnd"/>
          </w:p>
        </w:tc>
      </w:tr>
      <w:tr w:rsidR="00C26495" w:rsidRPr="00553790" w14:paraId="511D9FB7" w14:textId="0CF7E1C7" w:rsidTr="00726145">
        <w:tc>
          <w:tcPr>
            <w:tcW w:w="4066" w:type="dxa"/>
            <w:shd w:val="clear" w:color="auto" w:fill="auto"/>
          </w:tcPr>
          <w:p w14:paraId="265CCC7D" w14:textId="4C144FD8" w:rsidR="00C26495" w:rsidRPr="00553790" w:rsidRDefault="55525B6B" w:rsidP="00726145">
            <w:pPr>
              <w:spacing w:before="60" w:after="60"/>
              <w:ind w:left="360"/>
            </w:pPr>
            <w:r w:rsidRPr="00726145">
              <w:rPr>
                <w:lang w:val="en-US"/>
              </w:rPr>
              <w:t>17. Spot-the difference picture 2</w:t>
            </w:r>
          </w:p>
        </w:tc>
        <w:tc>
          <w:tcPr>
            <w:tcW w:w="2835" w:type="dxa"/>
            <w:shd w:val="clear" w:color="auto" w:fill="auto"/>
          </w:tcPr>
          <w:p w14:paraId="1C9D379B" w14:textId="264E98D8" w:rsidR="00C26495" w:rsidRPr="00726145" w:rsidRDefault="55525B6B" w:rsidP="00726145">
            <w:pPr>
              <w:spacing w:before="60" w:after="60"/>
              <w:rPr>
                <w:lang w:val="en-US"/>
              </w:rPr>
            </w:pPr>
            <w:r w:rsidRPr="00726145">
              <w:rPr>
                <w:lang w:val="en-US"/>
              </w:rPr>
              <w:t xml:space="preserve">+55 </w:t>
            </w:r>
            <w:proofErr w:type="spellStart"/>
            <w:r w:rsidRPr="00726145">
              <w:rPr>
                <w:lang w:val="en-US"/>
              </w:rPr>
              <w:t>mins</w:t>
            </w:r>
            <w:proofErr w:type="spellEnd"/>
          </w:p>
        </w:tc>
      </w:tr>
    </w:tbl>
    <w:p w14:paraId="69F55CB7" w14:textId="0309FC6C" w:rsidR="002F0405" w:rsidRDefault="002F0405" w:rsidP="00B20DB7">
      <w:pPr>
        <w:pStyle w:val="APABody"/>
      </w:pPr>
    </w:p>
    <w:p w14:paraId="4918B2A9" w14:textId="562E16CA" w:rsidR="009A2E8B" w:rsidRDefault="55525B6B" w:rsidP="00B20DB7">
      <w:pPr>
        <w:pStyle w:val="APABody"/>
      </w:pPr>
      <w:r w:rsidRPr="55525B6B">
        <w:rPr>
          <w:b/>
          <w:bCs/>
        </w:rPr>
        <w:t>Figure 1</w:t>
      </w:r>
      <w:r w:rsidR="005270E7">
        <w:t xml:space="preserve">: Timeline of a </w:t>
      </w:r>
      <w:r w:rsidR="007B2C79">
        <w:t>t</w:t>
      </w:r>
      <w:r w:rsidR="005270E7">
        <w:t xml:space="preserve">est </w:t>
      </w:r>
      <w:r w:rsidR="007B2C79">
        <w:t>s</w:t>
      </w:r>
      <w:r>
        <w:t xml:space="preserve">ession </w:t>
      </w:r>
    </w:p>
    <w:p w14:paraId="72768562" w14:textId="77777777" w:rsidR="009A2E8B" w:rsidRDefault="009A2E8B" w:rsidP="00B20DB7">
      <w:pPr>
        <w:pStyle w:val="APABody"/>
      </w:pPr>
    </w:p>
    <w:p w14:paraId="1829AEEC" w14:textId="27950A5C" w:rsidR="00CE5D74" w:rsidRPr="00235B2D" w:rsidRDefault="55525B6B" w:rsidP="00235B2D">
      <w:pPr>
        <w:spacing w:line="480" w:lineRule="auto"/>
        <w:rPr>
          <w:b/>
          <w:sz w:val="24"/>
        </w:rPr>
      </w:pPr>
      <w:r w:rsidRPr="00235B2D">
        <w:rPr>
          <w:b/>
          <w:sz w:val="24"/>
        </w:rPr>
        <w:t>Statistical Analyses</w:t>
      </w:r>
    </w:p>
    <w:p w14:paraId="4A02A2BA" w14:textId="22DD4E9E" w:rsidR="007A707E" w:rsidRPr="00235B2D" w:rsidRDefault="55525B6B" w:rsidP="00235B2D">
      <w:pPr>
        <w:spacing w:line="480" w:lineRule="auto"/>
        <w:rPr>
          <w:sz w:val="24"/>
        </w:rPr>
      </w:pPr>
      <w:r w:rsidRPr="00235B2D">
        <w:rPr>
          <w:sz w:val="24"/>
        </w:rPr>
        <w:t>Paired</w:t>
      </w:r>
      <w:r w:rsidR="001F582C" w:rsidRPr="00235B2D">
        <w:rPr>
          <w:sz w:val="24"/>
        </w:rPr>
        <w:t>-samples</w:t>
      </w:r>
      <w:r w:rsidRPr="00235B2D">
        <w:rPr>
          <w:sz w:val="24"/>
        </w:rPr>
        <w:t xml:space="preserve"> t tests were conducted to test for differences </w:t>
      </w:r>
      <w:r w:rsidR="001F582C" w:rsidRPr="00235B2D">
        <w:rPr>
          <w:sz w:val="24"/>
        </w:rPr>
        <w:t xml:space="preserve">in food intake and taste measures </w:t>
      </w:r>
      <w:r w:rsidRPr="00235B2D">
        <w:rPr>
          <w:sz w:val="24"/>
        </w:rPr>
        <w:lastRenderedPageBreak/>
        <w:t>between drug conditions</w:t>
      </w:r>
      <w:r w:rsidR="001F582C" w:rsidRPr="00235B2D">
        <w:rPr>
          <w:sz w:val="24"/>
        </w:rPr>
        <w:t>. Due to multiple comparisons, a p-value of p&lt;0.005 was taken as the threshold for statistical significance</w:t>
      </w:r>
      <w:r w:rsidRPr="00235B2D">
        <w:rPr>
          <w:sz w:val="24"/>
        </w:rPr>
        <w:t xml:space="preserve">. Binary logistic regression was used to test for any effects of oxytocin on performance in the positive control (memory) task. </w:t>
      </w:r>
    </w:p>
    <w:p w14:paraId="1A1051EB" w14:textId="77777777" w:rsidR="007A707E" w:rsidRPr="00FF6383" w:rsidRDefault="007A707E" w:rsidP="00B20DB7">
      <w:pPr>
        <w:pStyle w:val="APABody"/>
      </w:pPr>
    </w:p>
    <w:p w14:paraId="01719290" w14:textId="190108C4" w:rsidR="00E872DA" w:rsidRPr="00B20DB7" w:rsidRDefault="001C736F" w:rsidP="001C736F">
      <w:pPr>
        <w:pStyle w:val="APAHead2"/>
      </w:pPr>
      <w:r>
        <w:t xml:space="preserve">3. </w:t>
      </w:r>
      <w:r w:rsidR="55525B6B" w:rsidRPr="00B20DB7">
        <w:t>RESULTS</w:t>
      </w:r>
    </w:p>
    <w:p w14:paraId="43000EFE" w14:textId="77777777" w:rsidR="00B20DB7" w:rsidRDefault="00B20DB7" w:rsidP="001C736F">
      <w:pPr>
        <w:pStyle w:val="APAHead2"/>
      </w:pPr>
    </w:p>
    <w:p w14:paraId="2C84ADDC" w14:textId="494DA6AD" w:rsidR="007D74F5" w:rsidRPr="00FF6383" w:rsidRDefault="55525B6B" w:rsidP="001C736F">
      <w:pPr>
        <w:pStyle w:val="APAHead2"/>
      </w:pPr>
      <w:r>
        <w:t>Food Intake</w:t>
      </w:r>
    </w:p>
    <w:p w14:paraId="009D8BC6" w14:textId="3B56BF4F" w:rsidR="00FA4F32" w:rsidRDefault="55525B6B" w:rsidP="00B20DB7">
      <w:pPr>
        <w:pStyle w:val="APABody"/>
      </w:pPr>
      <w:r>
        <w:t xml:space="preserve">Table </w:t>
      </w:r>
      <w:r w:rsidR="00563949">
        <w:t>2</w:t>
      </w:r>
      <w:r>
        <w:t xml:space="preserve"> presents mean scores for the eating measures and BMI. </w:t>
      </w:r>
      <w:r w:rsidR="00563949">
        <w:t>Intranasal o</w:t>
      </w:r>
      <w:r>
        <w:t>xytocin did not affect the amount of food consumed during the lunch (</w:t>
      </w:r>
      <w:proofErr w:type="gramStart"/>
      <w:r w:rsidRPr="55525B6B">
        <w:rPr>
          <w:i/>
          <w:iCs/>
        </w:rPr>
        <w:t>t</w:t>
      </w:r>
      <w:r>
        <w:t>(</w:t>
      </w:r>
      <w:proofErr w:type="gramEnd"/>
      <w:r>
        <w:t xml:space="preserve">19) =-1.06, </w:t>
      </w:r>
      <w:r w:rsidRPr="55525B6B">
        <w:rPr>
          <w:i/>
          <w:iCs/>
        </w:rPr>
        <w:t>p</w:t>
      </w:r>
      <w:r>
        <w:t xml:space="preserve"> = .30). However, intranasal oxytocin significantly reduced consumption of two of the </w:t>
      </w:r>
      <w:r w:rsidR="00563949">
        <w:t>test foods in the snack test</w:t>
      </w:r>
      <w:r>
        <w:t>. Specifically, the amount of chocolate biscuits eaten was significantly lower after oxytocin administration than after placebo administration (</w:t>
      </w:r>
      <w:proofErr w:type="gramStart"/>
      <w:r w:rsidRPr="55525B6B">
        <w:rPr>
          <w:i/>
          <w:iCs/>
        </w:rPr>
        <w:t>t</w:t>
      </w:r>
      <w:r>
        <w:t>(</w:t>
      </w:r>
      <w:proofErr w:type="gramEnd"/>
      <w:r>
        <w:t xml:space="preserve">19) =-3.51, </w:t>
      </w:r>
      <w:r w:rsidRPr="55525B6B">
        <w:rPr>
          <w:i/>
          <w:iCs/>
        </w:rPr>
        <w:t>p</w:t>
      </w:r>
      <w:r>
        <w:t xml:space="preserve"> = .002), and oxytocin also significantly reduced cracker consumption (</w:t>
      </w:r>
      <w:r w:rsidRPr="55525B6B">
        <w:rPr>
          <w:i/>
          <w:iCs/>
        </w:rPr>
        <w:t>t</w:t>
      </w:r>
      <w:r>
        <w:t xml:space="preserve">(19) =-3.52, </w:t>
      </w:r>
      <w:r w:rsidRPr="55525B6B">
        <w:rPr>
          <w:i/>
          <w:iCs/>
        </w:rPr>
        <w:t>p</w:t>
      </w:r>
      <w:r>
        <w:t xml:space="preserve"> = .002). However, there was no significant difference between oxytocin and placebo conditions for the consumption of oatcakes (</w:t>
      </w:r>
      <w:proofErr w:type="gramStart"/>
      <w:r w:rsidRPr="55525B6B">
        <w:rPr>
          <w:i/>
          <w:iCs/>
        </w:rPr>
        <w:t>t</w:t>
      </w:r>
      <w:r>
        <w:t>(</w:t>
      </w:r>
      <w:proofErr w:type="gramEnd"/>
      <w:r>
        <w:t xml:space="preserve">19) = -1.44, </w:t>
      </w:r>
      <w:r w:rsidRPr="55525B6B">
        <w:rPr>
          <w:i/>
          <w:iCs/>
        </w:rPr>
        <w:t>p</w:t>
      </w:r>
      <w:r>
        <w:t xml:space="preserve"> = .167). </w:t>
      </w:r>
      <w:r w:rsidR="004D4F22">
        <w:t>Summing across food types, t</w:t>
      </w:r>
      <w:r>
        <w:t xml:space="preserve">he </w:t>
      </w:r>
      <w:r w:rsidR="004D4F22">
        <w:t xml:space="preserve">total amount of test food consumed was significantly reduced by oxytocin </w:t>
      </w:r>
      <w:r>
        <w:t>(</w:t>
      </w:r>
      <w:proofErr w:type="gramStart"/>
      <w:r w:rsidRPr="55525B6B">
        <w:rPr>
          <w:i/>
          <w:iCs/>
        </w:rPr>
        <w:t>t</w:t>
      </w:r>
      <w:r>
        <w:t>(</w:t>
      </w:r>
      <w:proofErr w:type="gramEnd"/>
      <w:r>
        <w:t xml:space="preserve">19) = 4.15, </w:t>
      </w:r>
      <w:r w:rsidRPr="55525B6B">
        <w:rPr>
          <w:i/>
          <w:iCs/>
        </w:rPr>
        <w:t>p</w:t>
      </w:r>
      <w:r>
        <w:t xml:space="preserve"> = .001). Sweetness ratings for chocolate biscuits were higher in the oxytocin condition (</w:t>
      </w:r>
      <w:proofErr w:type="gramStart"/>
      <w:r w:rsidRPr="55525B6B">
        <w:rPr>
          <w:i/>
          <w:iCs/>
        </w:rPr>
        <w:t>t</w:t>
      </w:r>
      <w:r>
        <w:t>(</w:t>
      </w:r>
      <w:proofErr w:type="gramEnd"/>
      <w:r>
        <w:t xml:space="preserve">19) = 2.14, </w:t>
      </w:r>
      <w:r w:rsidRPr="55525B6B">
        <w:rPr>
          <w:i/>
          <w:iCs/>
        </w:rPr>
        <w:t>p</w:t>
      </w:r>
      <w:r>
        <w:t xml:space="preserve"> = .046), </w:t>
      </w:r>
      <w:r w:rsidR="001F582C">
        <w:t xml:space="preserve">but not </w:t>
      </w:r>
      <w:r w:rsidR="001F582C">
        <w:lastRenderedPageBreak/>
        <w:t>significantly so after adjustment for multiple c</w:t>
      </w:r>
      <w:r w:rsidR="00970DCA">
        <w:t>o</w:t>
      </w:r>
      <w:r w:rsidR="001F582C">
        <w:t>mparisons</w:t>
      </w:r>
      <w:r w:rsidR="008F43F0">
        <w:t xml:space="preserve"> (</w:t>
      </w:r>
      <w:r w:rsidR="008F43F0" w:rsidRPr="008F43F0">
        <w:rPr>
          <w:i/>
        </w:rPr>
        <w:t>p</w:t>
      </w:r>
      <w:r w:rsidR="008F43F0">
        <w:t xml:space="preserve"> &gt;.005)</w:t>
      </w:r>
      <w:r w:rsidR="001F582C">
        <w:t>. The</w:t>
      </w:r>
      <w:r>
        <w:t xml:space="preserve"> taste ratings for crackers and oatcakes were not significantly different between conditions (respectively: </w:t>
      </w:r>
      <w:proofErr w:type="gramStart"/>
      <w:r w:rsidRPr="55525B6B">
        <w:rPr>
          <w:i/>
          <w:iCs/>
        </w:rPr>
        <w:t>t</w:t>
      </w:r>
      <w:r>
        <w:t>(</w:t>
      </w:r>
      <w:proofErr w:type="gramEnd"/>
      <w:r>
        <w:t xml:space="preserve">19) = -.42, </w:t>
      </w:r>
      <w:r w:rsidRPr="00D56D99">
        <w:rPr>
          <w:i/>
        </w:rPr>
        <w:t>p</w:t>
      </w:r>
      <w:r>
        <w:t xml:space="preserve"> = .68; </w:t>
      </w:r>
      <w:r w:rsidRPr="55525B6B">
        <w:rPr>
          <w:i/>
          <w:iCs/>
        </w:rPr>
        <w:t>t</w:t>
      </w:r>
      <w:r>
        <w:t xml:space="preserve">(19) = -1.79, </w:t>
      </w:r>
      <w:r w:rsidRPr="55525B6B">
        <w:rPr>
          <w:i/>
          <w:iCs/>
        </w:rPr>
        <w:t>p</w:t>
      </w:r>
      <w:r>
        <w:t xml:space="preserve"> = .09). As would be expected, BMI did not change between tests (</w:t>
      </w:r>
      <w:proofErr w:type="gramStart"/>
      <w:r w:rsidRPr="55525B6B">
        <w:rPr>
          <w:i/>
          <w:iCs/>
        </w:rPr>
        <w:t>t</w:t>
      </w:r>
      <w:r>
        <w:t>(</w:t>
      </w:r>
      <w:proofErr w:type="gramEnd"/>
      <w:r>
        <w:t xml:space="preserve">19) = 0.96, </w:t>
      </w:r>
      <w:r w:rsidRPr="55525B6B">
        <w:rPr>
          <w:i/>
          <w:iCs/>
        </w:rPr>
        <w:t>p</w:t>
      </w:r>
      <w:r>
        <w:t xml:space="preserve"> = .35)</w:t>
      </w:r>
      <w:r w:rsidR="00B20DB7">
        <w:t>.</w:t>
      </w:r>
    </w:p>
    <w:p w14:paraId="1E4C3592" w14:textId="3403FC02" w:rsidR="001A6FB5" w:rsidRDefault="001A6FB5">
      <w:pPr>
        <w:widowControl/>
        <w:suppressAutoHyphens w:val="0"/>
        <w:spacing w:after="160" w:line="259" w:lineRule="auto"/>
        <w:rPr>
          <w:rFonts w:cs="Times New Roman"/>
          <w:kern w:val="22"/>
          <w:szCs w:val="22"/>
        </w:rPr>
      </w:pPr>
      <w:r>
        <w:br w:type="page"/>
      </w:r>
    </w:p>
    <w:tbl>
      <w:tblPr>
        <w:tblpPr w:leftFromText="180" w:rightFromText="180" w:vertAnchor="text" w:horzAnchor="margin" w:tblpY="63"/>
        <w:tblW w:w="9479" w:type="dxa"/>
        <w:tblBorders>
          <w:top w:val="single" w:sz="18" w:space="0" w:color="000000"/>
          <w:left w:val="single" w:sz="4" w:space="0" w:color="auto"/>
          <w:bottom w:val="single" w:sz="18" w:space="0" w:color="000000"/>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8"/>
        <w:gridCol w:w="991"/>
        <w:gridCol w:w="1560"/>
        <w:gridCol w:w="1560"/>
        <w:gridCol w:w="1560"/>
      </w:tblGrid>
      <w:tr w:rsidR="00235B2D" w:rsidRPr="00FF6383" w14:paraId="205149D6" w14:textId="77777777" w:rsidTr="00235B2D">
        <w:trPr>
          <w:cantSplit/>
        </w:trPr>
        <w:tc>
          <w:tcPr>
            <w:tcW w:w="3808" w:type="dxa"/>
            <w:tcBorders>
              <w:top w:val="single" w:sz="8" w:space="0" w:color="auto"/>
              <w:left w:val="single" w:sz="8" w:space="0" w:color="auto"/>
              <w:bottom w:val="single" w:sz="8" w:space="0" w:color="auto"/>
              <w:right w:val="nil"/>
            </w:tcBorders>
            <w:shd w:val="clear" w:color="auto" w:fill="FFFFFF"/>
            <w:vAlign w:val="center"/>
          </w:tcPr>
          <w:p w14:paraId="30B29F4A" w14:textId="77777777" w:rsidR="00235B2D" w:rsidRPr="00FF6383" w:rsidRDefault="00235B2D" w:rsidP="00235B2D">
            <w:pPr>
              <w:pStyle w:val="APATable"/>
            </w:pPr>
          </w:p>
        </w:tc>
        <w:tc>
          <w:tcPr>
            <w:tcW w:w="2551" w:type="dxa"/>
            <w:gridSpan w:val="2"/>
            <w:tcBorders>
              <w:top w:val="single" w:sz="8" w:space="0" w:color="auto"/>
              <w:left w:val="nil"/>
              <w:bottom w:val="single" w:sz="8" w:space="0" w:color="auto"/>
              <w:right w:val="nil"/>
            </w:tcBorders>
            <w:shd w:val="clear" w:color="auto" w:fill="FFFFFF"/>
            <w:vAlign w:val="center"/>
          </w:tcPr>
          <w:p w14:paraId="4F959DFE" w14:textId="77777777" w:rsidR="00235B2D" w:rsidRPr="00FF6383" w:rsidRDefault="00235B2D" w:rsidP="00235B2D">
            <w:pPr>
              <w:pStyle w:val="APATable"/>
            </w:pPr>
            <w:r>
              <w:t>PLACEBO</w:t>
            </w:r>
          </w:p>
        </w:tc>
        <w:tc>
          <w:tcPr>
            <w:tcW w:w="3120" w:type="dxa"/>
            <w:gridSpan w:val="2"/>
            <w:tcBorders>
              <w:top w:val="single" w:sz="8" w:space="0" w:color="auto"/>
              <w:left w:val="nil"/>
              <w:bottom w:val="single" w:sz="8" w:space="0" w:color="auto"/>
              <w:right w:val="single" w:sz="8" w:space="0" w:color="auto"/>
            </w:tcBorders>
            <w:shd w:val="clear" w:color="auto" w:fill="FFFFFF"/>
            <w:vAlign w:val="center"/>
          </w:tcPr>
          <w:p w14:paraId="39DAF762" w14:textId="77777777" w:rsidR="00235B2D" w:rsidRDefault="00235B2D" w:rsidP="00235B2D">
            <w:pPr>
              <w:pStyle w:val="APATable"/>
            </w:pPr>
            <w:r>
              <w:t>OXYTOCIN</w:t>
            </w:r>
          </w:p>
        </w:tc>
      </w:tr>
      <w:tr w:rsidR="00235B2D" w:rsidRPr="00FF6383" w14:paraId="13E9928E" w14:textId="77777777" w:rsidTr="00235B2D">
        <w:trPr>
          <w:cantSplit/>
        </w:trPr>
        <w:tc>
          <w:tcPr>
            <w:tcW w:w="3808" w:type="dxa"/>
            <w:tcBorders>
              <w:top w:val="single" w:sz="8" w:space="0" w:color="auto"/>
              <w:left w:val="single" w:sz="8" w:space="0" w:color="auto"/>
              <w:bottom w:val="single" w:sz="8" w:space="0" w:color="auto"/>
              <w:right w:val="single" w:sz="8" w:space="0" w:color="auto"/>
            </w:tcBorders>
            <w:shd w:val="clear" w:color="auto" w:fill="FFFFFF"/>
            <w:vAlign w:val="center"/>
          </w:tcPr>
          <w:p w14:paraId="698A6B69" w14:textId="77777777" w:rsidR="00235B2D" w:rsidRPr="00FF6383" w:rsidRDefault="00235B2D" w:rsidP="00235B2D">
            <w:pPr>
              <w:pStyle w:val="APATable"/>
            </w:pPr>
            <w:r>
              <w:t xml:space="preserve"> MEASURE </w:t>
            </w:r>
          </w:p>
        </w:tc>
        <w:tc>
          <w:tcPr>
            <w:tcW w:w="991" w:type="dxa"/>
            <w:tcBorders>
              <w:top w:val="single" w:sz="8" w:space="0" w:color="auto"/>
              <w:left w:val="single" w:sz="8" w:space="0" w:color="auto"/>
              <w:bottom w:val="single" w:sz="8" w:space="0" w:color="auto"/>
              <w:right w:val="single" w:sz="8" w:space="0" w:color="auto"/>
            </w:tcBorders>
            <w:shd w:val="clear" w:color="auto" w:fill="FFFFFF"/>
            <w:vAlign w:val="center"/>
          </w:tcPr>
          <w:p w14:paraId="7E477EB9" w14:textId="77777777" w:rsidR="00235B2D" w:rsidRPr="00FF6383" w:rsidRDefault="00235B2D" w:rsidP="00235B2D">
            <w:pPr>
              <w:pStyle w:val="APATable"/>
              <w:jc w:val="center"/>
            </w:pPr>
            <w:r>
              <w:t>Mean</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7D56869" w14:textId="77777777" w:rsidR="00235B2D" w:rsidRPr="00FF6383" w:rsidRDefault="00235B2D" w:rsidP="00235B2D">
            <w:pPr>
              <w:pStyle w:val="APATable"/>
              <w:jc w:val="center"/>
            </w:pPr>
            <w:r>
              <w:t>SD</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1133884" w14:textId="77777777" w:rsidR="00235B2D" w:rsidRPr="00FF6383" w:rsidRDefault="00235B2D" w:rsidP="00235B2D">
            <w:pPr>
              <w:pStyle w:val="APATable"/>
              <w:jc w:val="center"/>
            </w:pPr>
            <w:r>
              <w:t>Mean</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096C1EE3" w14:textId="77777777" w:rsidR="00235B2D" w:rsidRPr="00FF6383" w:rsidRDefault="00235B2D" w:rsidP="00235B2D">
            <w:pPr>
              <w:pStyle w:val="APATable"/>
              <w:jc w:val="center"/>
            </w:pPr>
            <w:r>
              <w:t>SD</w:t>
            </w:r>
          </w:p>
        </w:tc>
      </w:tr>
      <w:tr w:rsidR="00235B2D" w:rsidRPr="00FF6383" w14:paraId="2481488D" w14:textId="77777777" w:rsidTr="00235B2D">
        <w:trPr>
          <w:cantSplit/>
        </w:trPr>
        <w:tc>
          <w:tcPr>
            <w:tcW w:w="3808" w:type="dxa"/>
            <w:tcBorders>
              <w:top w:val="single" w:sz="8" w:space="0" w:color="auto"/>
              <w:left w:val="single" w:sz="8" w:space="0" w:color="auto"/>
              <w:bottom w:val="single" w:sz="8" w:space="0" w:color="auto"/>
              <w:right w:val="single" w:sz="8" w:space="0" w:color="auto"/>
            </w:tcBorders>
            <w:shd w:val="clear" w:color="auto" w:fill="FFFFFF"/>
            <w:vAlign w:val="center"/>
          </w:tcPr>
          <w:p w14:paraId="02A80BE2" w14:textId="77777777" w:rsidR="00235B2D" w:rsidRPr="00FF6383" w:rsidRDefault="00235B2D" w:rsidP="00235B2D">
            <w:pPr>
              <w:pStyle w:val="APATable"/>
            </w:pPr>
            <w:r>
              <w:t xml:space="preserve"> Lunch eaten (g)</w:t>
            </w:r>
          </w:p>
        </w:tc>
        <w:tc>
          <w:tcPr>
            <w:tcW w:w="991" w:type="dxa"/>
            <w:tcBorders>
              <w:top w:val="single" w:sz="8" w:space="0" w:color="auto"/>
              <w:left w:val="single" w:sz="8" w:space="0" w:color="auto"/>
              <w:bottom w:val="single" w:sz="8" w:space="0" w:color="auto"/>
              <w:right w:val="single" w:sz="8" w:space="0" w:color="auto"/>
            </w:tcBorders>
            <w:shd w:val="clear" w:color="auto" w:fill="FFFFFF"/>
            <w:vAlign w:val="center"/>
          </w:tcPr>
          <w:p w14:paraId="03DC9CB8" w14:textId="77777777" w:rsidR="00235B2D" w:rsidRPr="00340461" w:rsidRDefault="00235B2D" w:rsidP="00235B2D">
            <w:pPr>
              <w:pStyle w:val="APATable"/>
              <w:jc w:val="center"/>
            </w:pPr>
            <w:r>
              <w:t>187.6</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174FA7D" w14:textId="77777777" w:rsidR="00235B2D" w:rsidRPr="00340461" w:rsidRDefault="00235B2D" w:rsidP="00235B2D">
            <w:pPr>
              <w:pStyle w:val="APATable"/>
              <w:jc w:val="center"/>
            </w:pPr>
            <w:r>
              <w:t>6.3</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3FBA6E5C" w14:textId="77777777" w:rsidR="00235B2D" w:rsidRPr="00340461" w:rsidRDefault="00235B2D" w:rsidP="00235B2D">
            <w:pPr>
              <w:pStyle w:val="APATable"/>
              <w:jc w:val="center"/>
            </w:pPr>
            <w:r>
              <w:t>181.6</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E288B9F" w14:textId="77777777" w:rsidR="00235B2D" w:rsidRPr="00340461" w:rsidRDefault="00235B2D" w:rsidP="00235B2D">
            <w:pPr>
              <w:pStyle w:val="APATable"/>
              <w:jc w:val="center"/>
            </w:pPr>
            <w:r>
              <w:t>25.2</w:t>
            </w:r>
          </w:p>
        </w:tc>
      </w:tr>
      <w:tr w:rsidR="00235B2D" w:rsidRPr="00FF6383" w14:paraId="69EB7CE5" w14:textId="77777777" w:rsidTr="00235B2D">
        <w:trPr>
          <w:cantSplit/>
        </w:trPr>
        <w:tc>
          <w:tcPr>
            <w:tcW w:w="3808" w:type="dxa"/>
            <w:tcBorders>
              <w:top w:val="single" w:sz="8" w:space="0" w:color="auto"/>
              <w:left w:val="single" w:sz="8" w:space="0" w:color="auto"/>
              <w:bottom w:val="nil"/>
              <w:right w:val="single" w:sz="8" w:space="0" w:color="auto"/>
            </w:tcBorders>
            <w:shd w:val="clear" w:color="auto" w:fill="FFFFFF"/>
            <w:vAlign w:val="center"/>
          </w:tcPr>
          <w:p w14:paraId="0EC91162" w14:textId="77777777" w:rsidR="00235B2D" w:rsidRPr="00FF6383" w:rsidRDefault="00235B2D" w:rsidP="00235B2D">
            <w:pPr>
              <w:pStyle w:val="APATable"/>
            </w:pPr>
            <w:r>
              <w:t xml:space="preserve"> Chocolate biscuits eaten (g)</w:t>
            </w:r>
          </w:p>
        </w:tc>
        <w:tc>
          <w:tcPr>
            <w:tcW w:w="991" w:type="dxa"/>
            <w:tcBorders>
              <w:top w:val="single" w:sz="8" w:space="0" w:color="auto"/>
              <w:left w:val="single" w:sz="8" w:space="0" w:color="auto"/>
              <w:bottom w:val="nil"/>
              <w:right w:val="single" w:sz="8" w:space="0" w:color="auto"/>
            </w:tcBorders>
            <w:shd w:val="clear" w:color="auto" w:fill="FFFFFF"/>
            <w:vAlign w:val="center"/>
          </w:tcPr>
          <w:p w14:paraId="52AC8D01" w14:textId="77777777" w:rsidR="00235B2D" w:rsidRPr="00C04A77" w:rsidRDefault="00235B2D" w:rsidP="00235B2D">
            <w:pPr>
              <w:pStyle w:val="APATable"/>
              <w:jc w:val="center"/>
            </w:pPr>
            <w:r>
              <w:t>68.7</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40AA463D" w14:textId="77777777" w:rsidR="00235B2D" w:rsidRPr="00C04A77" w:rsidRDefault="00235B2D" w:rsidP="00235B2D">
            <w:pPr>
              <w:pStyle w:val="APATable"/>
              <w:jc w:val="center"/>
            </w:pPr>
            <w:r>
              <w:t>60.1</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5F557B0F" w14:textId="77777777" w:rsidR="00235B2D" w:rsidRPr="00C04A77" w:rsidRDefault="00235B2D" w:rsidP="00235B2D">
            <w:pPr>
              <w:pStyle w:val="APATable"/>
              <w:jc w:val="center"/>
            </w:pPr>
            <w:r>
              <w:t>25.1</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6D5ED3AD" w14:textId="77777777" w:rsidR="00235B2D" w:rsidRPr="00C04A77" w:rsidRDefault="00235B2D" w:rsidP="00235B2D">
            <w:pPr>
              <w:pStyle w:val="APATable"/>
              <w:jc w:val="center"/>
            </w:pPr>
            <w:r>
              <w:t>20.8</w:t>
            </w:r>
          </w:p>
        </w:tc>
      </w:tr>
      <w:tr w:rsidR="00235B2D" w:rsidRPr="00FF6383" w14:paraId="33A0A39A" w14:textId="77777777" w:rsidTr="00235B2D">
        <w:trPr>
          <w:cantSplit/>
        </w:trPr>
        <w:tc>
          <w:tcPr>
            <w:tcW w:w="3808" w:type="dxa"/>
            <w:tcBorders>
              <w:top w:val="nil"/>
              <w:left w:val="single" w:sz="8" w:space="0" w:color="auto"/>
              <w:bottom w:val="single" w:sz="8" w:space="0" w:color="auto"/>
              <w:right w:val="single" w:sz="8" w:space="0" w:color="auto"/>
            </w:tcBorders>
            <w:shd w:val="clear" w:color="auto" w:fill="FFFFFF"/>
            <w:vAlign w:val="center"/>
          </w:tcPr>
          <w:p w14:paraId="0A235082" w14:textId="77777777" w:rsidR="00235B2D" w:rsidRDefault="00235B2D" w:rsidP="00235B2D">
            <w:pPr>
              <w:pStyle w:val="APATable"/>
            </w:pPr>
            <w:r>
              <w:t xml:space="preserve">                                         </w:t>
            </w:r>
            <w:r w:rsidRPr="008A7471">
              <w:t>(kcal)</w:t>
            </w:r>
          </w:p>
        </w:tc>
        <w:tc>
          <w:tcPr>
            <w:tcW w:w="991" w:type="dxa"/>
            <w:tcBorders>
              <w:top w:val="nil"/>
              <w:left w:val="single" w:sz="8" w:space="0" w:color="auto"/>
              <w:bottom w:val="single" w:sz="8" w:space="0" w:color="auto"/>
              <w:right w:val="single" w:sz="8" w:space="0" w:color="auto"/>
            </w:tcBorders>
            <w:shd w:val="clear" w:color="auto" w:fill="FFFFFF"/>
            <w:vAlign w:val="center"/>
          </w:tcPr>
          <w:p w14:paraId="07D4539C" w14:textId="77777777" w:rsidR="00235B2D" w:rsidRDefault="00235B2D" w:rsidP="00235B2D">
            <w:pPr>
              <w:pStyle w:val="APATable"/>
              <w:jc w:val="center"/>
            </w:pPr>
            <w:r w:rsidRPr="008A7471">
              <w:t>344.</w:t>
            </w:r>
            <w:r>
              <w:t>2</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77984CFA" w14:textId="77777777" w:rsidR="00235B2D" w:rsidRDefault="00235B2D" w:rsidP="00235B2D">
            <w:pPr>
              <w:pStyle w:val="APATable"/>
              <w:jc w:val="center"/>
            </w:pPr>
            <w:r w:rsidRPr="008A7471">
              <w:t>301.1</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28CE13B3" w14:textId="77777777" w:rsidR="00235B2D" w:rsidRDefault="00235B2D" w:rsidP="00235B2D">
            <w:pPr>
              <w:pStyle w:val="APATable"/>
              <w:jc w:val="center"/>
            </w:pPr>
            <w:r w:rsidRPr="008A7471">
              <w:t>125.</w:t>
            </w:r>
            <w:r>
              <w:t>8</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04D67DB1" w14:textId="77777777" w:rsidR="00235B2D" w:rsidRDefault="00235B2D" w:rsidP="00235B2D">
            <w:pPr>
              <w:pStyle w:val="APATable"/>
              <w:jc w:val="center"/>
            </w:pPr>
            <w:r w:rsidRPr="008A7471">
              <w:t>104.2</w:t>
            </w:r>
          </w:p>
        </w:tc>
      </w:tr>
      <w:tr w:rsidR="00235B2D" w:rsidRPr="00FF6383" w14:paraId="2A119F1F" w14:textId="77777777" w:rsidTr="00235B2D">
        <w:trPr>
          <w:cantSplit/>
        </w:trPr>
        <w:tc>
          <w:tcPr>
            <w:tcW w:w="3808" w:type="dxa"/>
            <w:tcBorders>
              <w:top w:val="single" w:sz="8" w:space="0" w:color="auto"/>
              <w:left w:val="single" w:sz="8" w:space="0" w:color="auto"/>
              <w:bottom w:val="nil"/>
              <w:right w:val="single" w:sz="8" w:space="0" w:color="auto"/>
            </w:tcBorders>
            <w:shd w:val="clear" w:color="auto" w:fill="FFFFFF"/>
            <w:vAlign w:val="center"/>
          </w:tcPr>
          <w:p w14:paraId="34B11C8B" w14:textId="77777777" w:rsidR="00235B2D" w:rsidRPr="00FF6383" w:rsidRDefault="00235B2D" w:rsidP="00235B2D">
            <w:pPr>
              <w:pStyle w:val="APATable"/>
            </w:pPr>
            <w:r>
              <w:t xml:space="preserve"> Crackers eaten                 (g)</w:t>
            </w:r>
          </w:p>
        </w:tc>
        <w:tc>
          <w:tcPr>
            <w:tcW w:w="991" w:type="dxa"/>
            <w:tcBorders>
              <w:top w:val="single" w:sz="8" w:space="0" w:color="auto"/>
              <w:left w:val="single" w:sz="8" w:space="0" w:color="auto"/>
              <w:bottom w:val="nil"/>
              <w:right w:val="single" w:sz="8" w:space="0" w:color="auto"/>
            </w:tcBorders>
            <w:shd w:val="clear" w:color="auto" w:fill="FFFFFF"/>
            <w:vAlign w:val="center"/>
          </w:tcPr>
          <w:p w14:paraId="09A0D2EC" w14:textId="77777777" w:rsidR="00235B2D" w:rsidRPr="00C04A77" w:rsidRDefault="00235B2D" w:rsidP="00235B2D">
            <w:pPr>
              <w:pStyle w:val="APATable"/>
              <w:jc w:val="center"/>
            </w:pPr>
            <w:r>
              <w:t>19.4</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79C853B7" w14:textId="77777777" w:rsidR="00235B2D" w:rsidRPr="00C04A77" w:rsidRDefault="00235B2D" w:rsidP="00235B2D">
            <w:pPr>
              <w:pStyle w:val="APATable"/>
              <w:jc w:val="center"/>
            </w:pPr>
            <w:r>
              <w:t>18.0</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15408539" w14:textId="77777777" w:rsidR="00235B2D" w:rsidRPr="00C04A77" w:rsidRDefault="00235B2D" w:rsidP="00235B2D">
            <w:pPr>
              <w:pStyle w:val="APATable"/>
              <w:jc w:val="center"/>
            </w:pPr>
            <w:r>
              <w:t>5.7</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6743AB5B" w14:textId="77777777" w:rsidR="00235B2D" w:rsidRPr="00C04A77" w:rsidRDefault="00235B2D" w:rsidP="00235B2D">
            <w:pPr>
              <w:pStyle w:val="APATable"/>
              <w:jc w:val="center"/>
            </w:pPr>
            <w:r>
              <w:t>6.8</w:t>
            </w:r>
          </w:p>
        </w:tc>
      </w:tr>
      <w:tr w:rsidR="00235B2D" w:rsidRPr="00FF6383" w14:paraId="286776A2" w14:textId="77777777" w:rsidTr="00235B2D">
        <w:trPr>
          <w:cantSplit/>
        </w:trPr>
        <w:tc>
          <w:tcPr>
            <w:tcW w:w="3808" w:type="dxa"/>
            <w:tcBorders>
              <w:top w:val="nil"/>
              <w:left w:val="single" w:sz="8" w:space="0" w:color="auto"/>
              <w:bottom w:val="single" w:sz="8" w:space="0" w:color="auto"/>
              <w:right w:val="single" w:sz="8" w:space="0" w:color="auto"/>
            </w:tcBorders>
            <w:shd w:val="clear" w:color="auto" w:fill="FFFFFF"/>
            <w:vAlign w:val="center"/>
          </w:tcPr>
          <w:p w14:paraId="011232AB" w14:textId="77777777" w:rsidR="00235B2D" w:rsidRDefault="00235B2D" w:rsidP="00235B2D">
            <w:pPr>
              <w:pStyle w:val="APATable"/>
            </w:pPr>
            <w:r w:rsidRPr="008A7471">
              <w:t xml:space="preserve"> </w:t>
            </w:r>
            <w:r>
              <w:t xml:space="preserve">                                        </w:t>
            </w:r>
            <w:r w:rsidRPr="008A7471">
              <w:t>(kcal)</w:t>
            </w:r>
          </w:p>
        </w:tc>
        <w:tc>
          <w:tcPr>
            <w:tcW w:w="991" w:type="dxa"/>
            <w:tcBorders>
              <w:top w:val="nil"/>
              <w:left w:val="single" w:sz="8" w:space="0" w:color="auto"/>
              <w:bottom w:val="single" w:sz="8" w:space="0" w:color="auto"/>
              <w:right w:val="single" w:sz="8" w:space="0" w:color="auto"/>
            </w:tcBorders>
            <w:shd w:val="clear" w:color="auto" w:fill="FFFFFF"/>
            <w:vAlign w:val="center"/>
          </w:tcPr>
          <w:p w14:paraId="322E8BC2" w14:textId="77777777" w:rsidR="00235B2D" w:rsidRDefault="00235B2D" w:rsidP="00235B2D">
            <w:pPr>
              <w:pStyle w:val="APATable"/>
              <w:jc w:val="center"/>
            </w:pPr>
            <w:r w:rsidRPr="008A7471">
              <w:t>100.</w:t>
            </w:r>
            <w:r>
              <w:t>5</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3EB46FD0" w14:textId="77777777" w:rsidR="00235B2D" w:rsidRDefault="00235B2D" w:rsidP="00235B2D">
            <w:pPr>
              <w:pStyle w:val="APATable"/>
              <w:jc w:val="center"/>
            </w:pPr>
            <w:r w:rsidRPr="008A7471">
              <w:t>93.2</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2B3257D7" w14:textId="77777777" w:rsidR="00235B2D" w:rsidRDefault="00235B2D" w:rsidP="00235B2D">
            <w:pPr>
              <w:pStyle w:val="APATable"/>
              <w:jc w:val="center"/>
            </w:pPr>
            <w:r w:rsidRPr="008A7471">
              <w:t>29.5</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4560AA06" w14:textId="77777777" w:rsidR="00235B2D" w:rsidRDefault="00235B2D" w:rsidP="00235B2D">
            <w:pPr>
              <w:pStyle w:val="APATable"/>
              <w:jc w:val="center"/>
            </w:pPr>
            <w:r w:rsidRPr="008A7471">
              <w:t>35.2</w:t>
            </w:r>
          </w:p>
        </w:tc>
      </w:tr>
      <w:tr w:rsidR="00235B2D" w:rsidRPr="00FF6383" w14:paraId="2BDC9321" w14:textId="77777777" w:rsidTr="00235B2D">
        <w:trPr>
          <w:cantSplit/>
        </w:trPr>
        <w:tc>
          <w:tcPr>
            <w:tcW w:w="3808" w:type="dxa"/>
            <w:tcBorders>
              <w:top w:val="single" w:sz="8" w:space="0" w:color="auto"/>
              <w:left w:val="single" w:sz="8" w:space="0" w:color="auto"/>
              <w:bottom w:val="nil"/>
              <w:right w:val="single" w:sz="8" w:space="0" w:color="auto"/>
            </w:tcBorders>
            <w:shd w:val="clear" w:color="auto" w:fill="FFFFFF"/>
            <w:vAlign w:val="center"/>
          </w:tcPr>
          <w:p w14:paraId="243EDF26" w14:textId="77777777" w:rsidR="00235B2D" w:rsidRPr="00FF6383" w:rsidRDefault="00235B2D" w:rsidP="00235B2D">
            <w:pPr>
              <w:pStyle w:val="APATable"/>
            </w:pPr>
            <w:r>
              <w:t xml:space="preserve"> Oatcakes eaten                (g)</w:t>
            </w:r>
          </w:p>
        </w:tc>
        <w:tc>
          <w:tcPr>
            <w:tcW w:w="991" w:type="dxa"/>
            <w:tcBorders>
              <w:top w:val="single" w:sz="8" w:space="0" w:color="auto"/>
              <w:left w:val="single" w:sz="8" w:space="0" w:color="auto"/>
              <w:bottom w:val="nil"/>
              <w:right w:val="single" w:sz="8" w:space="0" w:color="auto"/>
            </w:tcBorders>
            <w:shd w:val="clear" w:color="auto" w:fill="FFFFFF"/>
            <w:vAlign w:val="center"/>
          </w:tcPr>
          <w:p w14:paraId="1B03746C" w14:textId="77777777" w:rsidR="00235B2D" w:rsidRPr="00CA41BA" w:rsidRDefault="00235B2D" w:rsidP="00235B2D">
            <w:pPr>
              <w:pStyle w:val="APATable"/>
              <w:jc w:val="center"/>
            </w:pPr>
            <w:r>
              <w:t>5.6</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6E960EE0" w14:textId="77777777" w:rsidR="00235B2D" w:rsidRPr="00CA41BA" w:rsidRDefault="00235B2D" w:rsidP="00235B2D">
            <w:pPr>
              <w:pStyle w:val="APATable"/>
              <w:jc w:val="center"/>
            </w:pPr>
            <w:r>
              <w:t>7.5</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0DC597B2" w14:textId="77777777" w:rsidR="00235B2D" w:rsidRPr="00CA41BA" w:rsidRDefault="00235B2D" w:rsidP="00235B2D">
            <w:pPr>
              <w:pStyle w:val="APATable"/>
              <w:jc w:val="center"/>
            </w:pPr>
            <w:r>
              <w:t>3.1</w:t>
            </w:r>
          </w:p>
        </w:tc>
        <w:tc>
          <w:tcPr>
            <w:tcW w:w="1560" w:type="dxa"/>
            <w:tcBorders>
              <w:top w:val="single" w:sz="8" w:space="0" w:color="auto"/>
              <w:left w:val="single" w:sz="8" w:space="0" w:color="auto"/>
              <w:bottom w:val="nil"/>
              <w:right w:val="single" w:sz="8" w:space="0" w:color="auto"/>
            </w:tcBorders>
            <w:shd w:val="clear" w:color="auto" w:fill="FFFFFF"/>
            <w:vAlign w:val="center"/>
          </w:tcPr>
          <w:p w14:paraId="705945ED" w14:textId="77777777" w:rsidR="00235B2D" w:rsidRPr="00CA41BA" w:rsidRDefault="00235B2D" w:rsidP="00235B2D">
            <w:pPr>
              <w:pStyle w:val="APATable"/>
              <w:jc w:val="center"/>
            </w:pPr>
            <w:r>
              <w:t>1.9</w:t>
            </w:r>
          </w:p>
        </w:tc>
      </w:tr>
      <w:tr w:rsidR="00235B2D" w:rsidRPr="00FF6383" w14:paraId="3A1FEE2D" w14:textId="77777777" w:rsidTr="00235B2D">
        <w:trPr>
          <w:cantSplit/>
        </w:trPr>
        <w:tc>
          <w:tcPr>
            <w:tcW w:w="3808" w:type="dxa"/>
            <w:tcBorders>
              <w:top w:val="nil"/>
              <w:left w:val="single" w:sz="8" w:space="0" w:color="auto"/>
              <w:bottom w:val="single" w:sz="8" w:space="0" w:color="auto"/>
              <w:right w:val="single" w:sz="8" w:space="0" w:color="auto"/>
            </w:tcBorders>
            <w:shd w:val="clear" w:color="auto" w:fill="FFFFFF"/>
            <w:vAlign w:val="center"/>
          </w:tcPr>
          <w:p w14:paraId="4805208B" w14:textId="77777777" w:rsidR="00235B2D" w:rsidRDefault="00235B2D" w:rsidP="00235B2D">
            <w:pPr>
              <w:pStyle w:val="APATable"/>
            </w:pPr>
            <w:r>
              <w:t xml:space="preserve">                                         </w:t>
            </w:r>
            <w:r w:rsidRPr="008A7471">
              <w:t>(kcal)</w:t>
            </w:r>
          </w:p>
        </w:tc>
        <w:tc>
          <w:tcPr>
            <w:tcW w:w="991" w:type="dxa"/>
            <w:tcBorders>
              <w:top w:val="nil"/>
              <w:left w:val="single" w:sz="8" w:space="0" w:color="auto"/>
              <w:bottom w:val="single" w:sz="8" w:space="0" w:color="auto"/>
              <w:right w:val="single" w:sz="8" w:space="0" w:color="auto"/>
            </w:tcBorders>
            <w:shd w:val="clear" w:color="auto" w:fill="FFFFFF"/>
            <w:vAlign w:val="center"/>
          </w:tcPr>
          <w:p w14:paraId="07BE603F" w14:textId="77777777" w:rsidR="00235B2D" w:rsidRDefault="00235B2D" w:rsidP="00235B2D">
            <w:pPr>
              <w:pStyle w:val="APATable"/>
              <w:jc w:val="center"/>
            </w:pPr>
            <w:r w:rsidRPr="008A7471">
              <w:t>27.3</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2D7F0C02" w14:textId="77777777" w:rsidR="00235B2D" w:rsidRDefault="00235B2D" w:rsidP="00235B2D">
            <w:pPr>
              <w:pStyle w:val="APATable"/>
              <w:jc w:val="center"/>
            </w:pPr>
            <w:r w:rsidRPr="008A7471">
              <w:t>36.6</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7DFC6843" w14:textId="77777777" w:rsidR="00235B2D" w:rsidRDefault="00235B2D" w:rsidP="00235B2D">
            <w:pPr>
              <w:pStyle w:val="APATable"/>
              <w:jc w:val="center"/>
            </w:pPr>
            <w:r w:rsidRPr="008A7471">
              <w:t>15.1</w:t>
            </w:r>
          </w:p>
        </w:tc>
        <w:tc>
          <w:tcPr>
            <w:tcW w:w="1560" w:type="dxa"/>
            <w:tcBorders>
              <w:top w:val="nil"/>
              <w:left w:val="single" w:sz="8" w:space="0" w:color="auto"/>
              <w:bottom w:val="single" w:sz="8" w:space="0" w:color="auto"/>
              <w:right w:val="single" w:sz="8" w:space="0" w:color="auto"/>
            </w:tcBorders>
            <w:shd w:val="clear" w:color="auto" w:fill="FFFFFF"/>
            <w:vAlign w:val="center"/>
          </w:tcPr>
          <w:p w14:paraId="5738D3BD" w14:textId="77777777" w:rsidR="00235B2D" w:rsidRDefault="00235B2D" w:rsidP="00235B2D">
            <w:pPr>
              <w:pStyle w:val="APATable"/>
              <w:jc w:val="center"/>
            </w:pPr>
            <w:r w:rsidRPr="008A7471">
              <w:t>9.</w:t>
            </w:r>
            <w:r>
              <w:t>3</w:t>
            </w:r>
          </w:p>
        </w:tc>
      </w:tr>
      <w:tr w:rsidR="00235B2D" w:rsidRPr="00FF6383" w14:paraId="426E36EF" w14:textId="77777777" w:rsidTr="00235B2D">
        <w:trPr>
          <w:cantSplit/>
        </w:trPr>
        <w:tc>
          <w:tcPr>
            <w:tcW w:w="3808" w:type="dxa"/>
            <w:tcBorders>
              <w:top w:val="single" w:sz="8" w:space="0" w:color="auto"/>
              <w:left w:val="single" w:sz="8" w:space="0" w:color="auto"/>
              <w:bottom w:val="single" w:sz="8" w:space="0" w:color="auto"/>
              <w:right w:val="single" w:sz="8" w:space="0" w:color="auto"/>
            </w:tcBorders>
            <w:shd w:val="clear" w:color="auto" w:fill="FFFFFF"/>
            <w:vAlign w:val="center"/>
          </w:tcPr>
          <w:p w14:paraId="7600F921" w14:textId="77777777" w:rsidR="00235B2D" w:rsidRPr="00FF6383" w:rsidRDefault="00235B2D" w:rsidP="00235B2D">
            <w:pPr>
              <w:pStyle w:val="APATable"/>
            </w:pPr>
            <w:r>
              <w:t xml:space="preserve"> Total amount of test foods eaten (g)</w:t>
            </w:r>
          </w:p>
        </w:tc>
        <w:tc>
          <w:tcPr>
            <w:tcW w:w="991" w:type="dxa"/>
            <w:tcBorders>
              <w:top w:val="single" w:sz="8" w:space="0" w:color="auto"/>
              <w:left w:val="single" w:sz="8" w:space="0" w:color="auto"/>
              <w:bottom w:val="single" w:sz="8" w:space="0" w:color="auto"/>
              <w:right w:val="single" w:sz="8" w:space="0" w:color="auto"/>
            </w:tcBorders>
            <w:shd w:val="clear" w:color="auto" w:fill="FFFFFF"/>
            <w:vAlign w:val="center"/>
          </w:tcPr>
          <w:p w14:paraId="1E625D74" w14:textId="77777777" w:rsidR="00235B2D" w:rsidRPr="00E811C0" w:rsidRDefault="00235B2D" w:rsidP="00235B2D">
            <w:pPr>
              <w:pStyle w:val="APATable"/>
              <w:jc w:val="center"/>
            </w:pPr>
            <w:r>
              <w:t>93.7</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3EA7E55C" w14:textId="77777777" w:rsidR="00235B2D" w:rsidRPr="00E811C0" w:rsidRDefault="00235B2D" w:rsidP="00235B2D">
            <w:pPr>
              <w:pStyle w:val="APATable"/>
              <w:jc w:val="center"/>
            </w:pPr>
            <w:r>
              <w:t>67.4</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A16D96E" w14:textId="77777777" w:rsidR="00235B2D" w:rsidRPr="00E811C0" w:rsidRDefault="00235B2D" w:rsidP="00235B2D">
            <w:pPr>
              <w:pStyle w:val="APATable"/>
              <w:jc w:val="center"/>
            </w:pPr>
            <w:r>
              <w:t>33.9</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9A03716" w14:textId="77777777" w:rsidR="00235B2D" w:rsidRPr="00E811C0" w:rsidRDefault="00235B2D" w:rsidP="00235B2D">
            <w:pPr>
              <w:pStyle w:val="APATable"/>
              <w:jc w:val="center"/>
            </w:pPr>
            <w:r>
              <w:t>23.3</w:t>
            </w:r>
          </w:p>
        </w:tc>
      </w:tr>
      <w:tr w:rsidR="00235B2D" w:rsidRPr="00FF6383" w14:paraId="42D3BA9D" w14:textId="77777777" w:rsidTr="00235B2D">
        <w:trPr>
          <w:cantSplit/>
        </w:trPr>
        <w:tc>
          <w:tcPr>
            <w:tcW w:w="3808" w:type="dxa"/>
            <w:tcBorders>
              <w:top w:val="single" w:sz="8" w:space="0" w:color="auto"/>
              <w:left w:val="single" w:sz="8" w:space="0" w:color="auto"/>
              <w:bottom w:val="single" w:sz="8" w:space="0" w:color="auto"/>
              <w:right w:val="single" w:sz="8" w:space="0" w:color="auto"/>
            </w:tcBorders>
            <w:shd w:val="clear" w:color="auto" w:fill="FFFFFF"/>
            <w:vAlign w:val="center"/>
          </w:tcPr>
          <w:p w14:paraId="193E56E7" w14:textId="77777777" w:rsidR="00235B2D" w:rsidRPr="00FF6383" w:rsidRDefault="00235B2D" w:rsidP="00235B2D">
            <w:pPr>
              <w:pStyle w:val="APATable"/>
            </w:pPr>
            <w:r>
              <w:t xml:space="preserve"> Sweetness of chocolate cookies (VAS)</w:t>
            </w:r>
          </w:p>
        </w:tc>
        <w:tc>
          <w:tcPr>
            <w:tcW w:w="991" w:type="dxa"/>
            <w:tcBorders>
              <w:top w:val="single" w:sz="8" w:space="0" w:color="auto"/>
              <w:left w:val="single" w:sz="8" w:space="0" w:color="auto"/>
              <w:bottom w:val="single" w:sz="8" w:space="0" w:color="auto"/>
              <w:right w:val="single" w:sz="8" w:space="0" w:color="auto"/>
            </w:tcBorders>
            <w:shd w:val="clear" w:color="auto" w:fill="FFFFFF"/>
            <w:vAlign w:val="center"/>
          </w:tcPr>
          <w:p w14:paraId="07989ADD" w14:textId="77777777" w:rsidR="00235B2D" w:rsidRPr="00DB1D63" w:rsidRDefault="00235B2D" w:rsidP="00235B2D">
            <w:pPr>
              <w:pStyle w:val="APATable"/>
              <w:jc w:val="center"/>
            </w:pPr>
            <w:r>
              <w:t>7.7</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0479B395" w14:textId="77777777" w:rsidR="00235B2D" w:rsidRPr="00DB1D63" w:rsidRDefault="00235B2D" w:rsidP="00235B2D">
            <w:pPr>
              <w:pStyle w:val="APATable"/>
              <w:jc w:val="center"/>
            </w:pPr>
            <w:r>
              <w:t>1.8</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BEAFD72" w14:textId="77777777" w:rsidR="00235B2D" w:rsidRPr="00DB1D63" w:rsidRDefault="00235B2D" w:rsidP="00235B2D">
            <w:pPr>
              <w:pStyle w:val="APATable"/>
              <w:jc w:val="center"/>
            </w:pPr>
            <w:r>
              <w:t>8.5</w:t>
            </w:r>
          </w:p>
        </w:tc>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109DF99" w14:textId="77777777" w:rsidR="00235B2D" w:rsidRPr="00DB1D63" w:rsidRDefault="00235B2D" w:rsidP="00235B2D">
            <w:pPr>
              <w:pStyle w:val="APATable"/>
              <w:jc w:val="center"/>
            </w:pPr>
            <w:r>
              <w:t>0.9</w:t>
            </w:r>
          </w:p>
        </w:tc>
      </w:tr>
      <w:tr w:rsidR="00235B2D" w:rsidRPr="00FF6383" w14:paraId="0EFB2C35" w14:textId="77777777" w:rsidTr="00235B2D">
        <w:trPr>
          <w:cantSplit/>
        </w:trPr>
        <w:tc>
          <w:tcPr>
            <w:tcW w:w="3808" w:type="dxa"/>
            <w:tcBorders>
              <w:top w:val="single" w:sz="8" w:space="0" w:color="auto"/>
              <w:left w:val="single" w:sz="8" w:space="0" w:color="auto"/>
              <w:bottom w:val="single" w:sz="4" w:space="0" w:color="auto"/>
              <w:right w:val="single" w:sz="8" w:space="0" w:color="auto"/>
            </w:tcBorders>
            <w:shd w:val="clear" w:color="auto" w:fill="FFFFFF"/>
            <w:vAlign w:val="center"/>
          </w:tcPr>
          <w:p w14:paraId="4FAADE31" w14:textId="77777777" w:rsidR="00235B2D" w:rsidRDefault="00235B2D" w:rsidP="00235B2D">
            <w:pPr>
              <w:pStyle w:val="APATable"/>
            </w:pPr>
            <w:r>
              <w:t xml:space="preserve"> Saltiness of crackers (VAS)</w:t>
            </w:r>
          </w:p>
        </w:tc>
        <w:tc>
          <w:tcPr>
            <w:tcW w:w="991" w:type="dxa"/>
            <w:tcBorders>
              <w:top w:val="single" w:sz="8" w:space="0" w:color="auto"/>
              <w:left w:val="single" w:sz="8" w:space="0" w:color="auto"/>
              <w:bottom w:val="single" w:sz="4" w:space="0" w:color="auto"/>
              <w:right w:val="single" w:sz="8" w:space="0" w:color="auto"/>
            </w:tcBorders>
            <w:shd w:val="clear" w:color="auto" w:fill="FFFFFF"/>
            <w:vAlign w:val="center"/>
          </w:tcPr>
          <w:p w14:paraId="691AF0BD" w14:textId="77777777" w:rsidR="00235B2D" w:rsidRPr="00DB1D63" w:rsidRDefault="00235B2D" w:rsidP="00235B2D">
            <w:pPr>
              <w:pStyle w:val="APATable"/>
              <w:jc w:val="center"/>
            </w:pPr>
            <w:r>
              <w:t>5.8</w:t>
            </w:r>
          </w:p>
        </w:tc>
        <w:tc>
          <w:tcPr>
            <w:tcW w:w="1560" w:type="dxa"/>
            <w:tcBorders>
              <w:top w:val="single" w:sz="8" w:space="0" w:color="auto"/>
              <w:left w:val="single" w:sz="8" w:space="0" w:color="auto"/>
              <w:bottom w:val="single" w:sz="4" w:space="0" w:color="auto"/>
              <w:right w:val="single" w:sz="8" w:space="0" w:color="auto"/>
            </w:tcBorders>
            <w:shd w:val="clear" w:color="auto" w:fill="FFFFFF"/>
            <w:vAlign w:val="center"/>
          </w:tcPr>
          <w:p w14:paraId="499274ED" w14:textId="77777777" w:rsidR="00235B2D" w:rsidRPr="00DB1D63" w:rsidRDefault="00235B2D" w:rsidP="00235B2D">
            <w:pPr>
              <w:pStyle w:val="APATable"/>
              <w:jc w:val="center"/>
            </w:pPr>
            <w:r>
              <w:t>1.8</w:t>
            </w:r>
          </w:p>
        </w:tc>
        <w:tc>
          <w:tcPr>
            <w:tcW w:w="1560" w:type="dxa"/>
            <w:tcBorders>
              <w:top w:val="single" w:sz="8" w:space="0" w:color="auto"/>
              <w:left w:val="single" w:sz="8" w:space="0" w:color="auto"/>
              <w:bottom w:val="single" w:sz="4" w:space="0" w:color="auto"/>
              <w:right w:val="single" w:sz="8" w:space="0" w:color="auto"/>
            </w:tcBorders>
            <w:shd w:val="clear" w:color="auto" w:fill="FFFFFF"/>
            <w:vAlign w:val="center"/>
          </w:tcPr>
          <w:p w14:paraId="129C8204" w14:textId="77777777" w:rsidR="00235B2D" w:rsidRPr="00DB1D63" w:rsidRDefault="00235B2D" w:rsidP="00235B2D">
            <w:pPr>
              <w:pStyle w:val="APATable"/>
              <w:jc w:val="center"/>
            </w:pPr>
            <w:r>
              <w:t>5.7</w:t>
            </w:r>
          </w:p>
        </w:tc>
        <w:tc>
          <w:tcPr>
            <w:tcW w:w="1560" w:type="dxa"/>
            <w:tcBorders>
              <w:top w:val="single" w:sz="8" w:space="0" w:color="auto"/>
              <w:left w:val="single" w:sz="8" w:space="0" w:color="auto"/>
              <w:bottom w:val="single" w:sz="4" w:space="0" w:color="auto"/>
              <w:right w:val="single" w:sz="8" w:space="0" w:color="auto"/>
            </w:tcBorders>
            <w:shd w:val="clear" w:color="auto" w:fill="FFFFFF"/>
            <w:vAlign w:val="center"/>
          </w:tcPr>
          <w:p w14:paraId="193485BC" w14:textId="77777777" w:rsidR="00235B2D" w:rsidRPr="00DB1D63" w:rsidRDefault="00235B2D" w:rsidP="00235B2D">
            <w:pPr>
              <w:pStyle w:val="APATable"/>
              <w:jc w:val="center"/>
            </w:pPr>
            <w:r>
              <w:t>1.9</w:t>
            </w:r>
          </w:p>
        </w:tc>
      </w:tr>
      <w:tr w:rsidR="00235B2D" w:rsidRPr="00FF6383" w14:paraId="04E7E22A" w14:textId="77777777" w:rsidTr="00235B2D">
        <w:trPr>
          <w:cantSplit/>
        </w:trPr>
        <w:tc>
          <w:tcPr>
            <w:tcW w:w="3808" w:type="dxa"/>
            <w:tcBorders>
              <w:top w:val="single" w:sz="4" w:space="0" w:color="auto"/>
              <w:left w:val="single" w:sz="4" w:space="0" w:color="auto"/>
              <w:bottom w:val="single" w:sz="4" w:space="0" w:color="auto"/>
              <w:right w:val="single" w:sz="4" w:space="0" w:color="auto"/>
            </w:tcBorders>
            <w:shd w:val="clear" w:color="auto" w:fill="FFFFFF"/>
            <w:vAlign w:val="center"/>
          </w:tcPr>
          <w:p w14:paraId="54DB957D" w14:textId="77777777" w:rsidR="00235B2D" w:rsidRDefault="00235B2D" w:rsidP="00235B2D">
            <w:pPr>
              <w:pStyle w:val="APATable"/>
            </w:pPr>
            <w:r>
              <w:t xml:space="preserve"> Palatability of oatcakes (VAS)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02CB02" w14:textId="77777777" w:rsidR="00235B2D" w:rsidRPr="00DB1D63" w:rsidRDefault="00235B2D" w:rsidP="00235B2D">
            <w:pPr>
              <w:pStyle w:val="APATable"/>
              <w:jc w:val="center"/>
            </w:pPr>
            <w:r>
              <w:t>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32C31A" w14:textId="77777777" w:rsidR="00235B2D" w:rsidRPr="00DB1D63" w:rsidRDefault="00235B2D" w:rsidP="00235B2D">
            <w:pPr>
              <w:pStyle w:val="APATable"/>
              <w:jc w:val="center"/>
            </w:pPr>
            <w:r>
              <w:t>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7378D6" w14:textId="77777777" w:rsidR="00235B2D" w:rsidRPr="00DB1D63" w:rsidRDefault="00235B2D" w:rsidP="00235B2D">
            <w:pPr>
              <w:pStyle w:val="APATable"/>
              <w:jc w:val="center"/>
            </w:pPr>
            <w:r>
              <w:t>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EF9304" w14:textId="77777777" w:rsidR="00235B2D" w:rsidRPr="00DB1D63" w:rsidRDefault="00235B2D" w:rsidP="00235B2D">
            <w:pPr>
              <w:pStyle w:val="APATable"/>
              <w:jc w:val="center"/>
            </w:pPr>
            <w:r>
              <w:t>1.9</w:t>
            </w:r>
          </w:p>
        </w:tc>
      </w:tr>
      <w:tr w:rsidR="00235B2D" w:rsidRPr="00FF6383" w14:paraId="1E9483AE" w14:textId="77777777" w:rsidTr="00235B2D">
        <w:trPr>
          <w:cantSplit/>
        </w:trPr>
        <w:tc>
          <w:tcPr>
            <w:tcW w:w="3808" w:type="dxa"/>
            <w:tcBorders>
              <w:top w:val="single" w:sz="4" w:space="0" w:color="auto"/>
              <w:left w:val="single" w:sz="4" w:space="0" w:color="auto"/>
              <w:bottom w:val="single" w:sz="4" w:space="0" w:color="auto"/>
              <w:right w:val="single" w:sz="4" w:space="0" w:color="auto"/>
            </w:tcBorders>
            <w:shd w:val="clear" w:color="auto" w:fill="FFFFFF"/>
            <w:vAlign w:val="center"/>
          </w:tcPr>
          <w:p w14:paraId="4EDC1357" w14:textId="77777777" w:rsidR="00235B2D" w:rsidRPr="00FF6383" w:rsidRDefault="00235B2D" w:rsidP="00235B2D">
            <w:pPr>
              <w:pStyle w:val="APATable"/>
            </w:pPr>
            <w:r>
              <w:t xml:space="preserve"> BMI (kg/m</w:t>
            </w:r>
            <w:r w:rsidRPr="55525B6B">
              <w:rPr>
                <w:vertAlign w:val="superscript"/>
              </w:rPr>
              <w:t>2</w:t>
            </w:r>
            <w:r>
              <w:t>)</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6BDEBF47" w14:textId="77777777" w:rsidR="00235B2D" w:rsidRPr="00C8304B" w:rsidRDefault="00235B2D" w:rsidP="00235B2D">
            <w:pPr>
              <w:pStyle w:val="APATable"/>
              <w:jc w:val="center"/>
            </w:pPr>
            <w:r>
              <w:t>25.5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B5CFC5B" w14:textId="77777777" w:rsidR="00235B2D" w:rsidRPr="00C8304B" w:rsidRDefault="00235B2D" w:rsidP="00235B2D">
            <w:pPr>
              <w:pStyle w:val="APATable"/>
              <w:jc w:val="center"/>
            </w:pPr>
            <w:r>
              <w:t>3.1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4A08C0" w14:textId="77777777" w:rsidR="00235B2D" w:rsidRPr="00C8304B" w:rsidRDefault="00235B2D" w:rsidP="00235B2D">
            <w:pPr>
              <w:pStyle w:val="APATable"/>
              <w:jc w:val="center"/>
            </w:pPr>
            <w:r>
              <w:t>25.4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83E717C" w14:textId="77777777" w:rsidR="00235B2D" w:rsidRPr="00C8304B" w:rsidRDefault="00235B2D" w:rsidP="00235B2D">
            <w:pPr>
              <w:pStyle w:val="APATable"/>
              <w:jc w:val="center"/>
            </w:pPr>
            <w:r>
              <w:t>3.0</w:t>
            </w:r>
          </w:p>
        </w:tc>
      </w:tr>
    </w:tbl>
    <w:p w14:paraId="17E79CB0" w14:textId="77777777" w:rsidR="00DF239B" w:rsidRDefault="00DF239B" w:rsidP="00B20DB7">
      <w:pPr>
        <w:pStyle w:val="APABody"/>
      </w:pPr>
    </w:p>
    <w:p w14:paraId="5B158708" w14:textId="1C02EE9B" w:rsidR="00F617DA" w:rsidRPr="00235B2D" w:rsidRDefault="55525B6B" w:rsidP="00B20DB7">
      <w:pPr>
        <w:pStyle w:val="APABody"/>
      </w:pPr>
      <w:r w:rsidRPr="00235B2D">
        <w:rPr>
          <w:b/>
          <w:bCs/>
        </w:rPr>
        <w:t xml:space="preserve">Table </w:t>
      </w:r>
      <w:r w:rsidR="00563949" w:rsidRPr="00235B2D">
        <w:rPr>
          <w:b/>
          <w:bCs/>
        </w:rPr>
        <w:t>2</w:t>
      </w:r>
      <w:r w:rsidRPr="00235B2D">
        <w:rPr>
          <w:b/>
          <w:bCs/>
        </w:rPr>
        <w:t xml:space="preserve">: </w:t>
      </w:r>
      <w:r w:rsidRPr="00235B2D">
        <w:t xml:space="preserve">Means and standard deviations for food intake </w:t>
      </w:r>
      <w:r w:rsidR="007B2C79" w:rsidRPr="00235B2D">
        <w:t>(expressed as g and kcal</w:t>
      </w:r>
      <w:r w:rsidR="00A85031" w:rsidRPr="00235B2D">
        <w:t xml:space="preserve"> for test foods</w:t>
      </w:r>
      <w:r w:rsidR="007B2C79" w:rsidRPr="00235B2D">
        <w:t xml:space="preserve">) </w:t>
      </w:r>
      <w:r w:rsidRPr="00235B2D">
        <w:t xml:space="preserve">and taste measures after the administration of </w:t>
      </w:r>
      <w:r w:rsidR="007B2C79" w:rsidRPr="00235B2D">
        <w:t>o</w:t>
      </w:r>
      <w:r w:rsidRPr="00235B2D">
        <w:t xml:space="preserve">xytocin or </w:t>
      </w:r>
      <w:r w:rsidR="007B2C79" w:rsidRPr="00235B2D">
        <w:t>p</w:t>
      </w:r>
      <w:r w:rsidRPr="00235B2D">
        <w:t>lacebo; also mean BMI scores (N=20 per condition, repeated measures).</w:t>
      </w:r>
    </w:p>
    <w:p w14:paraId="46D2B528" w14:textId="77777777" w:rsidR="00F617DA" w:rsidRPr="00235B2D" w:rsidRDefault="00F617DA" w:rsidP="001C736F">
      <w:pPr>
        <w:pStyle w:val="APAHead2"/>
      </w:pPr>
    </w:p>
    <w:p w14:paraId="4CD2E2F5" w14:textId="4BF67C50" w:rsidR="000C1E88" w:rsidRPr="00235B2D" w:rsidRDefault="55525B6B" w:rsidP="00B20DB7">
      <w:pPr>
        <w:spacing w:line="480" w:lineRule="auto"/>
        <w:rPr>
          <w:b/>
          <w:sz w:val="24"/>
        </w:rPr>
      </w:pPr>
      <w:r w:rsidRPr="00235B2D">
        <w:rPr>
          <w:b/>
          <w:sz w:val="24"/>
        </w:rPr>
        <w:lastRenderedPageBreak/>
        <w:t>Other Measures</w:t>
      </w:r>
    </w:p>
    <w:p w14:paraId="75D93135" w14:textId="3A3CD5C6" w:rsidR="00823B60" w:rsidRPr="00235B2D" w:rsidRDefault="55525B6B" w:rsidP="00B20DB7">
      <w:pPr>
        <w:spacing w:line="480" w:lineRule="auto"/>
        <w:rPr>
          <w:b/>
          <w:sz w:val="24"/>
        </w:rPr>
      </w:pPr>
      <w:r w:rsidRPr="00235B2D">
        <w:rPr>
          <w:sz w:val="24"/>
        </w:rPr>
        <w:t xml:space="preserve">No differences were found between oxytocin and placebo conditions on VAS measures of anxiety, happiness, excitement, </w:t>
      </w:r>
      <w:r w:rsidR="00D572F0" w:rsidRPr="00235B2D">
        <w:rPr>
          <w:sz w:val="24"/>
        </w:rPr>
        <w:t xml:space="preserve">alertness, </w:t>
      </w:r>
      <w:r w:rsidRPr="00235B2D">
        <w:rPr>
          <w:sz w:val="24"/>
        </w:rPr>
        <w:t xml:space="preserve">hunger or thirst, nor did blood glucose levels differ between drug conditions at the time of the snack test. For the positive control task (face recognition), logistic regression indicated that participants were more likely to respond correctly to a new face under the influence of oxytocin, compared with placebo, but only when oxytocin was administered in the second session; </w:t>
      </w:r>
      <w:proofErr w:type="spellStart"/>
      <w:r w:rsidRPr="00235B2D">
        <w:rPr>
          <w:i/>
          <w:iCs/>
          <w:sz w:val="24"/>
        </w:rPr>
        <w:t>Exp</w:t>
      </w:r>
      <w:proofErr w:type="spellEnd"/>
      <w:r w:rsidRPr="00235B2D">
        <w:rPr>
          <w:i/>
          <w:iCs/>
          <w:sz w:val="24"/>
        </w:rPr>
        <w:t>(B)</w:t>
      </w:r>
      <w:r w:rsidRPr="00235B2D">
        <w:rPr>
          <w:sz w:val="24"/>
        </w:rPr>
        <w:t xml:space="preserve"> = .30, </w:t>
      </w:r>
      <w:r w:rsidRPr="00235B2D">
        <w:rPr>
          <w:i/>
          <w:iCs/>
          <w:sz w:val="24"/>
        </w:rPr>
        <w:t>p</w:t>
      </w:r>
      <w:r w:rsidRPr="00235B2D">
        <w:rPr>
          <w:sz w:val="24"/>
        </w:rPr>
        <w:t xml:space="preserve"> &lt; .001. Thus, the findings </w:t>
      </w:r>
      <w:r w:rsidR="0001026F" w:rsidRPr="00235B2D">
        <w:rPr>
          <w:sz w:val="24"/>
        </w:rPr>
        <w:t>in our</w:t>
      </w:r>
      <w:r w:rsidRPr="00235B2D">
        <w:rPr>
          <w:sz w:val="24"/>
        </w:rPr>
        <w:t xml:space="preserve"> </w:t>
      </w:r>
      <w:r w:rsidR="0001026F" w:rsidRPr="00235B2D">
        <w:rPr>
          <w:sz w:val="24"/>
        </w:rPr>
        <w:t xml:space="preserve">version of the </w:t>
      </w:r>
      <w:r w:rsidRPr="00235B2D">
        <w:rPr>
          <w:sz w:val="24"/>
        </w:rPr>
        <w:t xml:space="preserve">memory test did not fully </w:t>
      </w:r>
      <w:r w:rsidR="0001026F" w:rsidRPr="00235B2D">
        <w:rPr>
          <w:sz w:val="24"/>
        </w:rPr>
        <w:t>align</w:t>
      </w:r>
      <w:r w:rsidRPr="00235B2D">
        <w:rPr>
          <w:sz w:val="24"/>
        </w:rPr>
        <w:t xml:space="preserve"> </w:t>
      </w:r>
      <w:r w:rsidR="007B2C79" w:rsidRPr="00235B2D">
        <w:rPr>
          <w:sz w:val="24"/>
        </w:rPr>
        <w:t xml:space="preserve">with </w:t>
      </w:r>
      <w:r w:rsidRPr="00235B2D">
        <w:rPr>
          <w:sz w:val="24"/>
        </w:rPr>
        <w:t xml:space="preserve">those of </w:t>
      </w:r>
      <w:proofErr w:type="spellStart"/>
      <w:r w:rsidRPr="00235B2D">
        <w:rPr>
          <w:sz w:val="24"/>
        </w:rPr>
        <w:t>Savaskan</w:t>
      </w:r>
      <w:proofErr w:type="spellEnd"/>
      <w:r w:rsidRPr="00235B2D">
        <w:rPr>
          <w:sz w:val="24"/>
        </w:rPr>
        <w:t xml:space="preserve"> et al. (2008).</w:t>
      </w:r>
    </w:p>
    <w:p w14:paraId="4A816CD5" w14:textId="77777777" w:rsidR="00823B60" w:rsidRPr="00FF6383" w:rsidRDefault="00823B60" w:rsidP="00B20DB7">
      <w:pPr>
        <w:spacing w:line="480" w:lineRule="auto"/>
      </w:pPr>
    </w:p>
    <w:p w14:paraId="0F09EE50" w14:textId="5005BF1B" w:rsidR="00607E83" w:rsidRDefault="55525B6B" w:rsidP="001C736F">
      <w:pPr>
        <w:pStyle w:val="APAHead1"/>
      </w:pPr>
      <w:r>
        <w:t>4. DISCUSSION</w:t>
      </w:r>
    </w:p>
    <w:p w14:paraId="6E5DD280" w14:textId="77777777" w:rsidR="004933BB" w:rsidRDefault="004933BB" w:rsidP="001C736F">
      <w:pPr>
        <w:pStyle w:val="APAHead1"/>
      </w:pPr>
    </w:p>
    <w:p w14:paraId="625BEB54" w14:textId="5578D8C2" w:rsidR="00D81292" w:rsidRDefault="00E84261" w:rsidP="00B20DB7">
      <w:pPr>
        <w:pStyle w:val="APABody"/>
      </w:pPr>
      <w:r w:rsidRPr="00A332D7">
        <w:t xml:space="preserve">In a double-blind, crossover, placebo-controlled experiment, </w:t>
      </w:r>
      <w:r w:rsidR="00FB235E" w:rsidRPr="00A332D7">
        <w:t xml:space="preserve">24 IU of oxytocin significantly </w:t>
      </w:r>
      <w:r w:rsidR="00E51022">
        <w:t>reduc</w:t>
      </w:r>
      <w:r w:rsidR="00982C45" w:rsidRPr="00A332D7">
        <w:t xml:space="preserve">ed </w:t>
      </w:r>
      <w:r w:rsidR="00E51022">
        <w:t xml:space="preserve">the consumption of </w:t>
      </w:r>
      <w:r w:rsidR="00982C45" w:rsidRPr="00A332D7">
        <w:t xml:space="preserve">chocolate biscuits and salty crackers </w:t>
      </w:r>
      <w:r w:rsidR="00E51022">
        <w:t>by</w:t>
      </w:r>
      <w:r w:rsidR="00982C45" w:rsidRPr="00A332D7">
        <w:t xml:space="preserve"> 20 healthy men</w:t>
      </w:r>
      <w:r w:rsidR="007C2940" w:rsidRPr="00A332D7">
        <w:t>,</w:t>
      </w:r>
      <w:r w:rsidR="00982C45" w:rsidRPr="00A332D7">
        <w:t xml:space="preserve"> 45 minutes </w:t>
      </w:r>
      <w:r w:rsidR="00497254" w:rsidRPr="00A332D7">
        <w:t>after</w:t>
      </w:r>
      <w:r w:rsidR="00982C45" w:rsidRPr="00A332D7">
        <w:t xml:space="preserve"> </w:t>
      </w:r>
      <w:r w:rsidR="00497254" w:rsidRPr="00A332D7">
        <w:t xml:space="preserve">drug </w:t>
      </w:r>
      <w:r w:rsidR="00982C45" w:rsidRPr="00A332D7">
        <w:t>administration</w:t>
      </w:r>
      <w:r w:rsidR="008C29B3" w:rsidRPr="00A332D7">
        <w:t xml:space="preserve">. </w:t>
      </w:r>
      <w:r w:rsidR="00065C9F" w:rsidRPr="00065C9F">
        <w:t xml:space="preserve">The reductions in consumption of both food types occurred </w:t>
      </w:r>
      <w:proofErr w:type="spellStart"/>
      <w:r w:rsidR="00065C9F" w:rsidRPr="00065C9F">
        <w:t>postprandially</w:t>
      </w:r>
      <w:proofErr w:type="spellEnd"/>
      <w:r w:rsidR="00065C9F" w:rsidRPr="00065C9F">
        <w:t>, after having eaten a lunch, and in the absence of self-reported hunger.</w:t>
      </w:r>
      <w:r w:rsidR="00065C9F">
        <w:t xml:space="preserve"> A</w:t>
      </w:r>
      <w:r w:rsidR="008C29B3" w:rsidRPr="00A332D7">
        <w:t xml:space="preserve">nxiety and </w:t>
      </w:r>
      <w:r w:rsidR="00FE0DEC" w:rsidRPr="00A332D7">
        <w:t xml:space="preserve">other aspects of </w:t>
      </w:r>
      <w:r w:rsidR="008C29B3" w:rsidRPr="00A332D7">
        <w:t xml:space="preserve">mood </w:t>
      </w:r>
      <w:r w:rsidR="00065C9F">
        <w:t>were not affected by oxytocin</w:t>
      </w:r>
      <w:r w:rsidR="004B726C" w:rsidRPr="00A332D7">
        <w:t xml:space="preserve">. </w:t>
      </w:r>
      <w:r w:rsidR="00516AAC" w:rsidRPr="00A332D7">
        <w:t xml:space="preserve">The results </w:t>
      </w:r>
      <w:r w:rsidR="00807AD0">
        <w:t xml:space="preserve">for food intake </w:t>
      </w:r>
      <w:r w:rsidR="00516AAC" w:rsidRPr="00A332D7">
        <w:t xml:space="preserve">are </w:t>
      </w:r>
      <w:r w:rsidR="004B726C" w:rsidRPr="00A332D7">
        <w:lastRenderedPageBreak/>
        <w:t xml:space="preserve">strikingly consistent with those of </w:t>
      </w:r>
      <w:proofErr w:type="spellStart"/>
      <w:r w:rsidR="00384872" w:rsidRPr="00A332D7">
        <w:t>Ott</w:t>
      </w:r>
      <w:proofErr w:type="spellEnd"/>
      <w:r w:rsidR="00384872" w:rsidRPr="00A332D7">
        <w:t xml:space="preserve"> et al. (2013</w:t>
      </w:r>
      <w:r w:rsidR="004B726C" w:rsidRPr="00A332D7">
        <w:t xml:space="preserve">) and </w:t>
      </w:r>
      <w:proofErr w:type="spellStart"/>
      <w:r w:rsidR="004B726C" w:rsidRPr="00A332D7">
        <w:t>Thien</w:t>
      </w:r>
      <w:r w:rsidR="00FD21BD" w:rsidRPr="00A332D7">
        <w:t>e</w:t>
      </w:r>
      <w:r w:rsidR="004B726C" w:rsidRPr="00A332D7">
        <w:t>l</w:t>
      </w:r>
      <w:proofErr w:type="spellEnd"/>
      <w:r w:rsidR="004B726C" w:rsidRPr="00A332D7">
        <w:t xml:space="preserve"> </w:t>
      </w:r>
      <w:r w:rsidR="00532D2F">
        <w:t xml:space="preserve">et al. </w:t>
      </w:r>
      <w:r w:rsidR="004B726C" w:rsidRPr="00A332D7">
        <w:t>(2016), which also found significant and pronounced effects of oxytocin on sweet-tasting carbohydrates specifically</w:t>
      </w:r>
      <w:r w:rsidR="004B726C" w:rsidRPr="00532D2F">
        <w:t xml:space="preserve">. </w:t>
      </w:r>
      <w:r w:rsidR="00B33785" w:rsidRPr="00532D2F">
        <w:t>In th</w:t>
      </w:r>
      <w:r w:rsidR="00532D2F" w:rsidRPr="00532D2F">
        <w:t>e present</w:t>
      </w:r>
      <w:r w:rsidR="00B33785" w:rsidRPr="00532D2F">
        <w:t xml:space="preserve"> experiment, however, </w:t>
      </w:r>
      <w:r w:rsidR="001C5EDB">
        <w:t xml:space="preserve">oxytocin reduced </w:t>
      </w:r>
      <w:r w:rsidR="00B33785" w:rsidRPr="00532D2F">
        <w:t xml:space="preserve">chocolate biscuit consumption </w:t>
      </w:r>
      <w:r w:rsidR="001C5EDB">
        <w:t>to about one-</w:t>
      </w:r>
      <w:r w:rsidR="00B33785" w:rsidRPr="00532D2F">
        <w:t xml:space="preserve">third </w:t>
      </w:r>
      <w:r w:rsidR="001C5EDB">
        <w:t xml:space="preserve">of placebo </w:t>
      </w:r>
      <w:r w:rsidR="00B33785" w:rsidRPr="00532D2F">
        <w:t>l</w:t>
      </w:r>
      <w:r w:rsidR="001C5EDB">
        <w:t>evels</w:t>
      </w:r>
      <w:r w:rsidR="00B33785" w:rsidRPr="00532D2F">
        <w:t xml:space="preserve">, whereas in </w:t>
      </w:r>
      <w:proofErr w:type="spellStart"/>
      <w:r w:rsidR="00B33785" w:rsidRPr="00532D2F">
        <w:t>Ott</w:t>
      </w:r>
      <w:proofErr w:type="spellEnd"/>
      <w:r w:rsidR="00B33785" w:rsidRPr="00532D2F">
        <w:t xml:space="preserve"> et al. (201</w:t>
      </w:r>
      <w:r w:rsidR="00376FBF">
        <w:t>3</w:t>
      </w:r>
      <w:r w:rsidR="00B33785" w:rsidRPr="00532D2F">
        <w:t xml:space="preserve">) </w:t>
      </w:r>
      <w:r w:rsidR="001C5EDB">
        <w:t xml:space="preserve">the decline was </w:t>
      </w:r>
      <w:proofErr w:type="spellStart"/>
      <w:r w:rsidR="00B33785" w:rsidRPr="00532D2F">
        <w:t>was</w:t>
      </w:r>
      <w:proofErr w:type="spellEnd"/>
      <w:r w:rsidR="001C5EDB">
        <w:t xml:space="preserve"> to about three-quarters of placebo levels</w:t>
      </w:r>
      <w:r w:rsidR="00B33785" w:rsidRPr="00532D2F">
        <w:t>. Sampling differences could account for this disparity</w:t>
      </w:r>
      <w:r w:rsidR="00532D2F">
        <w:t>,</w:t>
      </w:r>
      <w:r w:rsidR="00B33785" w:rsidRPr="00532D2F">
        <w:t xml:space="preserve"> as the age range </w:t>
      </w:r>
      <w:r w:rsidR="00376FBF">
        <w:t>(</w:t>
      </w:r>
      <w:r w:rsidR="00B33785" w:rsidRPr="00532D2F">
        <w:t>25</w:t>
      </w:r>
      <w:r w:rsidR="00376FBF">
        <w:t>-</w:t>
      </w:r>
      <w:r w:rsidR="00B33785" w:rsidRPr="00532D2F">
        <w:t>27 years</w:t>
      </w:r>
      <w:r w:rsidR="00376FBF">
        <w:t>)</w:t>
      </w:r>
      <w:r w:rsidR="00B33785" w:rsidRPr="00532D2F">
        <w:t xml:space="preserve"> and </w:t>
      </w:r>
      <w:proofErr w:type="gramStart"/>
      <w:r w:rsidR="00376FBF">
        <w:t xml:space="preserve">BMI </w:t>
      </w:r>
      <w:r w:rsidR="00B33785" w:rsidRPr="00532D2F">
        <w:t xml:space="preserve"> range</w:t>
      </w:r>
      <w:proofErr w:type="gramEnd"/>
      <w:r w:rsidR="00B33785" w:rsidRPr="00532D2F">
        <w:t xml:space="preserve"> </w:t>
      </w:r>
      <w:r w:rsidR="00376FBF">
        <w:t>(</w:t>
      </w:r>
      <w:r w:rsidR="00B33785" w:rsidRPr="00532D2F">
        <w:t>22.3 to 23.2 kg/m</w:t>
      </w:r>
      <w:r w:rsidR="00B33785" w:rsidRPr="00532D2F">
        <w:rPr>
          <w:vertAlign w:val="superscript"/>
        </w:rPr>
        <w:t>2</w:t>
      </w:r>
      <w:r w:rsidR="00376FBF">
        <w:t xml:space="preserve">) </w:t>
      </w:r>
      <w:r w:rsidR="00B33785" w:rsidRPr="00532D2F">
        <w:t xml:space="preserve">were </w:t>
      </w:r>
      <w:r w:rsidR="00376FBF">
        <w:t>much</w:t>
      </w:r>
      <w:r w:rsidR="00B33785" w:rsidRPr="00532D2F">
        <w:t xml:space="preserve"> narrow</w:t>
      </w:r>
      <w:r w:rsidR="00376FBF">
        <w:t>er</w:t>
      </w:r>
      <w:r w:rsidR="00532D2F">
        <w:t xml:space="preserve"> in the study by </w:t>
      </w:r>
      <w:proofErr w:type="spellStart"/>
      <w:r w:rsidR="00532D2F">
        <w:t>Ott</w:t>
      </w:r>
      <w:proofErr w:type="spellEnd"/>
      <w:r w:rsidR="00532D2F">
        <w:t xml:space="preserve"> et al.</w:t>
      </w:r>
      <w:r w:rsidR="00402174">
        <w:t xml:space="preserve"> (2013);</w:t>
      </w:r>
      <w:r w:rsidR="00B33785" w:rsidRPr="00532D2F">
        <w:t xml:space="preserve"> </w:t>
      </w:r>
      <w:r w:rsidR="00532D2F">
        <w:t>i</w:t>
      </w:r>
      <w:r w:rsidR="00B33785" w:rsidRPr="00532D2F">
        <w:t>n the</w:t>
      </w:r>
      <w:r w:rsidR="00532D2F">
        <w:t xml:space="preserve"> </w:t>
      </w:r>
      <w:r w:rsidR="00376FBF">
        <w:t>subsequent</w:t>
      </w:r>
      <w:r w:rsidR="00532D2F">
        <w:t xml:space="preserve"> </w:t>
      </w:r>
      <w:r w:rsidR="00B33785" w:rsidRPr="00532D2F">
        <w:t xml:space="preserve">study, the inclusion of obese participants </w:t>
      </w:r>
      <w:r w:rsidR="00532D2F">
        <w:t xml:space="preserve">may have contributed to </w:t>
      </w:r>
      <w:r w:rsidR="00376FBF">
        <w:t>an</w:t>
      </w:r>
      <w:r w:rsidR="00532D2F">
        <w:t xml:space="preserve"> </w:t>
      </w:r>
      <w:r w:rsidR="00B33785" w:rsidRPr="00532D2F">
        <w:t>increased effect size (</w:t>
      </w:r>
      <w:proofErr w:type="spellStart"/>
      <w:r w:rsidR="00B33785" w:rsidRPr="00532D2F">
        <w:t>Thienel</w:t>
      </w:r>
      <w:proofErr w:type="spellEnd"/>
      <w:r w:rsidR="00B33785" w:rsidRPr="00532D2F">
        <w:t xml:space="preserve"> et al., 2016).</w:t>
      </w:r>
      <w:r w:rsidR="00B33785">
        <w:t xml:space="preserve"> </w:t>
      </w:r>
      <w:r w:rsidR="00402174">
        <w:t xml:space="preserve">Also, the chocolate biscuits were presented differently in our study, as </w:t>
      </w:r>
      <w:r w:rsidR="00506D01">
        <w:t>whole (small) entities</w:t>
      </w:r>
      <w:r w:rsidR="00402174">
        <w:t xml:space="preserve"> rather than </w:t>
      </w:r>
      <w:r w:rsidR="00506D01">
        <w:t>as broken pieces</w:t>
      </w:r>
      <w:r w:rsidR="00402174">
        <w:t xml:space="preserve">. The results differ slightly from those of </w:t>
      </w:r>
      <w:r w:rsidR="004B726C" w:rsidRPr="00A332D7">
        <w:t>Lawson et al. (2015)</w:t>
      </w:r>
      <w:r w:rsidR="00402174">
        <w:t>, who</w:t>
      </w:r>
      <w:r w:rsidR="004B726C" w:rsidRPr="00A332D7">
        <w:t xml:space="preserve"> only identified an effect of oxytocin when taking a combined macronutrient measure, with no selective effects on fat or carbohydrate subgroups</w:t>
      </w:r>
      <w:r w:rsidR="00A332D7">
        <w:t xml:space="preserve">, </w:t>
      </w:r>
      <w:bookmarkStart w:id="4" w:name="_Hlk515526161"/>
      <w:r w:rsidR="00A332D7">
        <w:t>after controlling for multiplicity</w:t>
      </w:r>
      <w:bookmarkEnd w:id="4"/>
      <w:r w:rsidR="004B726C" w:rsidRPr="00A332D7">
        <w:t xml:space="preserve">. </w:t>
      </w:r>
      <w:r w:rsidR="00402174">
        <w:t>Additionally, u</w:t>
      </w:r>
      <w:r w:rsidR="004B726C" w:rsidRPr="00A332D7">
        <w:t>nlike any of the previous studi</w:t>
      </w:r>
      <w:r w:rsidR="00FE0DEC" w:rsidRPr="00A332D7">
        <w:t>e</w:t>
      </w:r>
      <w:r w:rsidR="004B726C" w:rsidRPr="00A332D7">
        <w:t>s, the present experiment identified</w:t>
      </w:r>
      <w:r w:rsidR="00402174">
        <w:t xml:space="preserve"> </w:t>
      </w:r>
      <w:r w:rsidR="004B726C" w:rsidRPr="00A332D7">
        <w:t>a significant reduction in salty snack consumption following oxytocin.</w:t>
      </w:r>
      <w:r w:rsidR="00402174">
        <w:t xml:space="preserve"> </w:t>
      </w:r>
      <w:r w:rsidR="00437B65">
        <w:t xml:space="preserve">Although this is the first report of oxytocin affecting intake of salty foods in humans, the finding is consistent with preclinical studies </w:t>
      </w:r>
      <w:r w:rsidR="00065C9F">
        <w:t>(</w:t>
      </w:r>
      <w:r w:rsidR="00437B65">
        <w:t xml:space="preserve">e.g. </w:t>
      </w:r>
      <w:proofErr w:type="spellStart"/>
      <w:r w:rsidR="00437B65">
        <w:t>Verbalis</w:t>
      </w:r>
      <w:proofErr w:type="spellEnd"/>
      <w:r w:rsidR="00437B65">
        <w:t xml:space="preserve">, </w:t>
      </w:r>
      <w:r w:rsidR="00437B65" w:rsidRPr="00437B65">
        <w:t xml:space="preserve">Blackburn, Olson, &amp; </w:t>
      </w:r>
      <w:proofErr w:type="spellStart"/>
      <w:r w:rsidR="00437B65" w:rsidRPr="00437B65">
        <w:t>Stricker</w:t>
      </w:r>
      <w:proofErr w:type="spellEnd"/>
      <w:r w:rsidR="00437B65" w:rsidRPr="00437B65">
        <w:t>, 1993</w:t>
      </w:r>
      <w:r w:rsidR="00437B65">
        <w:t xml:space="preserve">; </w:t>
      </w:r>
      <w:proofErr w:type="spellStart"/>
      <w:r w:rsidR="00437B65" w:rsidRPr="00437B65">
        <w:t>Puryear</w:t>
      </w:r>
      <w:proofErr w:type="spellEnd"/>
      <w:r w:rsidR="00437B65" w:rsidRPr="00437B65">
        <w:t xml:space="preserve">, </w:t>
      </w:r>
      <w:proofErr w:type="spellStart"/>
      <w:r w:rsidR="00437B65" w:rsidRPr="00437B65">
        <w:t>Rigatto</w:t>
      </w:r>
      <w:proofErr w:type="spellEnd"/>
      <w:r w:rsidR="00437B65" w:rsidRPr="00437B65">
        <w:t xml:space="preserve">, </w:t>
      </w:r>
      <w:proofErr w:type="spellStart"/>
      <w:r w:rsidR="00437B65">
        <w:t>Amico</w:t>
      </w:r>
      <w:proofErr w:type="spellEnd"/>
      <w:r w:rsidR="00437B65">
        <w:t xml:space="preserve">, &amp; Morris, </w:t>
      </w:r>
      <w:r w:rsidR="00437B65" w:rsidRPr="00437B65">
        <w:t>2001)</w:t>
      </w:r>
      <w:r w:rsidR="00402174">
        <w:t>.</w:t>
      </w:r>
      <w:r w:rsidR="004B726C" w:rsidRPr="00A332D7">
        <w:t xml:space="preserve"> </w:t>
      </w:r>
      <w:r w:rsidR="00007A2D" w:rsidRPr="00007A2D">
        <w:t>Th</w:t>
      </w:r>
      <w:r w:rsidR="00007A2D">
        <w:t xml:space="preserve">e detection of an effect of oxytocin on salty food intake in the present study, in contrast with </w:t>
      </w:r>
      <w:proofErr w:type="spellStart"/>
      <w:r w:rsidR="00007A2D">
        <w:t>Ott</w:t>
      </w:r>
      <w:proofErr w:type="spellEnd"/>
      <w:r w:rsidR="00007A2D">
        <w:t xml:space="preserve"> et al. </w:t>
      </w:r>
      <w:r w:rsidR="00007A2D">
        <w:lastRenderedPageBreak/>
        <w:t>(2013),</w:t>
      </w:r>
      <w:r w:rsidR="00007A2D" w:rsidRPr="00007A2D">
        <w:t xml:space="preserve"> may </w:t>
      </w:r>
      <w:r w:rsidR="00007A2D">
        <w:t xml:space="preserve">reflect the shorter latency between drug </w:t>
      </w:r>
      <w:proofErr w:type="gramStart"/>
      <w:r w:rsidR="00007A2D">
        <w:t>administration</w:t>
      </w:r>
      <w:proofErr w:type="gramEnd"/>
      <w:r w:rsidR="00007A2D">
        <w:t xml:space="preserve"> and testing adopted here. </w:t>
      </w:r>
    </w:p>
    <w:p w14:paraId="401D84C7" w14:textId="77777777" w:rsidR="00B07516" w:rsidRDefault="00B07516" w:rsidP="00B20DB7">
      <w:pPr>
        <w:pStyle w:val="APABody"/>
      </w:pPr>
    </w:p>
    <w:p w14:paraId="104D5882" w14:textId="620D9100" w:rsidR="00AB58C0" w:rsidRDefault="00E51022" w:rsidP="00B20DB7">
      <w:pPr>
        <w:pStyle w:val="APABody"/>
      </w:pPr>
      <w:r>
        <w:t xml:space="preserve">There was a tendency for </w:t>
      </w:r>
      <w:r w:rsidR="55525B6B">
        <w:t xml:space="preserve">chocolate biscuits </w:t>
      </w:r>
      <w:r>
        <w:t>to be</w:t>
      </w:r>
      <w:r w:rsidR="55525B6B">
        <w:t xml:space="preserve"> rated as sweeter in the oxytocin condition than in the placebo condition. Typically, increased sweetness might be expected to correlate with increased palatability and (therefore) intake; however, oxytocin </w:t>
      </w:r>
      <w:r>
        <w:t xml:space="preserve">significantly </w:t>
      </w:r>
      <w:r w:rsidR="55525B6B">
        <w:t xml:space="preserve">reduced intake. </w:t>
      </w:r>
      <w:r w:rsidR="00D776F9">
        <w:t>Post hoc analyses indicated that the reduction in consumption of chocolate biscuits was not directly related to ratings of sweetness</w:t>
      </w:r>
      <w:r w:rsidR="00597C83">
        <w:t xml:space="preserve"> (Pearson’s </w:t>
      </w:r>
      <w:r w:rsidR="00536B74" w:rsidRPr="00597C83">
        <w:rPr>
          <w:i/>
        </w:rPr>
        <w:t>r</w:t>
      </w:r>
      <w:r w:rsidR="00536B74">
        <w:t xml:space="preserve"> = 0.01)</w:t>
      </w:r>
      <w:r w:rsidR="00D776F9">
        <w:t xml:space="preserve">. </w:t>
      </w:r>
      <w:r w:rsidR="55525B6B">
        <w:t>Unfortunately</w:t>
      </w:r>
      <w:r w:rsidR="00346089">
        <w:t>,</w:t>
      </w:r>
      <w:r w:rsidR="55525B6B">
        <w:t xml:space="preserve"> we did not test for the same taste parameters across all </w:t>
      </w:r>
      <w:r>
        <w:t>test foods</w:t>
      </w:r>
      <w:r w:rsidR="55525B6B">
        <w:t xml:space="preserve">, and so did not have ratings of general “palatability” for the chocolate biscuits to determine whether palatability was adversely affected by the elevated sense of sweetness. The absence of a general palatability measure makes it difficult to conclude that the intake of the more palatable </w:t>
      </w:r>
      <w:r>
        <w:t>test</w:t>
      </w:r>
      <w:r w:rsidR="55525B6B">
        <w:t xml:space="preserve"> foods – chocolate biscuits and salty crackers - was specifically reduced by oxytocin regardless of whether the palatability was conferred by sweetness or saltiness. </w:t>
      </w:r>
      <w:proofErr w:type="spellStart"/>
      <w:r w:rsidR="55525B6B">
        <w:t>Ott</w:t>
      </w:r>
      <w:proofErr w:type="spellEnd"/>
      <w:r w:rsidR="55525B6B">
        <w:t xml:space="preserve"> et al. (2013) tested saltiness, sweetness, and palatability for each of the snack groups (</w:t>
      </w:r>
      <w:r w:rsidR="002A2B41">
        <w:t>bland</w:t>
      </w:r>
      <w:r w:rsidR="55525B6B">
        <w:t xml:space="preserve">, </w:t>
      </w:r>
      <w:r w:rsidR="002A2B41">
        <w:t>salty</w:t>
      </w:r>
      <w:r w:rsidR="55525B6B">
        <w:t xml:space="preserve">, and </w:t>
      </w:r>
      <w:r w:rsidR="002A2B41">
        <w:t>sweet</w:t>
      </w:r>
      <w:r w:rsidR="55525B6B">
        <w:t xml:space="preserve">), and only found </w:t>
      </w:r>
      <w:r>
        <w:t xml:space="preserve">the </w:t>
      </w:r>
      <w:r w:rsidR="002A2B41">
        <w:t>bland</w:t>
      </w:r>
      <w:r w:rsidR="55525B6B">
        <w:t xml:space="preserve"> </w:t>
      </w:r>
      <w:r>
        <w:t xml:space="preserve">food </w:t>
      </w:r>
      <w:r w:rsidR="55525B6B">
        <w:t xml:space="preserve">to be rated more palatable after oxytocin. In contrast, we found no effect of oxytocin on oatcake palatability. </w:t>
      </w:r>
      <w:r w:rsidR="002A2B41">
        <w:t xml:space="preserve">However, the calories contained in the bland food used by </w:t>
      </w:r>
      <w:proofErr w:type="spellStart"/>
      <w:r w:rsidR="002A2B41">
        <w:t>Ott</w:t>
      </w:r>
      <w:proofErr w:type="spellEnd"/>
      <w:r w:rsidR="002A2B41">
        <w:t xml:space="preserve"> et al. (</w:t>
      </w:r>
      <w:r w:rsidRPr="00E51022">
        <w:t>390 kcal/100g</w:t>
      </w:r>
      <w:r w:rsidR="002A2B41">
        <w:t xml:space="preserve">) were </w:t>
      </w:r>
      <w:r w:rsidR="004358B2">
        <w:t>substantially</w:t>
      </w:r>
      <w:r w:rsidR="002A2B41">
        <w:t xml:space="preserve"> lower than the calories fou</w:t>
      </w:r>
      <w:r w:rsidR="004358B2">
        <w:t xml:space="preserve">nd in the salty and </w:t>
      </w:r>
      <w:r w:rsidR="004358B2">
        <w:lastRenderedPageBreak/>
        <w:t>sweet foods (486 and 500 kcal/g respectively)</w:t>
      </w:r>
      <w:r w:rsidR="002A2B41">
        <w:t xml:space="preserve">, meaning that the increased palatability rating </w:t>
      </w:r>
      <w:r w:rsidR="005A2CDC">
        <w:t xml:space="preserve">in </w:t>
      </w:r>
      <w:proofErr w:type="spellStart"/>
      <w:r w:rsidR="005A2CDC">
        <w:t>Ott</w:t>
      </w:r>
      <w:proofErr w:type="spellEnd"/>
      <w:r w:rsidR="005A2CDC">
        <w:t xml:space="preserve"> et al.’s study could reflect</w:t>
      </w:r>
      <w:r w:rsidR="004358B2">
        <w:t xml:space="preserve"> a</w:t>
      </w:r>
      <w:r w:rsidR="002A2B41">
        <w:t xml:space="preserve"> preference for low calorie foods in the oxytocin condition. In the present study, </w:t>
      </w:r>
      <w:r>
        <w:t xml:space="preserve">the test </w:t>
      </w:r>
      <w:r w:rsidR="002A2B41">
        <w:t>food</w:t>
      </w:r>
      <w:r>
        <w:t>s</w:t>
      </w:r>
      <w:r w:rsidR="002A2B41">
        <w:t xml:space="preserve"> w</w:t>
      </w:r>
      <w:r>
        <w:t>ere</w:t>
      </w:r>
      <w:r w:rsidR="002A2B41">
        <w:t xml:space="preserve"> also matched for calorie content</w:t>
      </w:r>
      <w:r w:rsidR="00244255">
        <w:t xml:space="preserve"> (see Table 1)</w:t>
      </w:r>
      <w:r w:rsidR="002A2B41">
        <w:t xml:space="preserve">. </w:t>
      </w:r>
      <w:r w:rsidR="55525B6B">
        <w:t xml:space="preserve">A need for more sophisticated characterization of taste properties in future studies is indicated in order to unpick the associations between sensation and behaviour. Currently, no study has reported associations between taste and intake that might logically underlie the effect of oxytocin. </w:t>
      </w:r>
    </w:p>
    <w:p w14:paraId="5E83097F" w14:textId="77777777" w:rsidR="00AB58C0" w:rsidRDefault="00AB58C0" w:rsidP="00B20DB7">
      <w:pPr>
        <w:pStyle w:val="APABody"/>
      </w:pPr>
    </w:p>
    <w:p w14:paraId="3193C107" w14:textId="31781E0F" w:rsidR="0018032A" w:rsidRDefault="55525B6B" w:rsidP="00B20DB7">
      <w:pPr>
        <w:pStyle w:val="APABody"/>
      </w:pPr>
      <w:r>
        <w:t>Relatedly, we were also unable to identify a mediating role for anxiety-relief in explaining the effects of oxytocin on eating. Oxytocin administration is often associated with decreased anxiety (</w:t>
      </w:r>
      <w:proofErr w:type="spellStart"/>
      <w:r>
        <w:t>Mccullough</w:t>
      </w:r>
      <w:proofErr w:type="spellEnd"/>
      <w:r>
        <w:t xml:space="preserve"> et al., 2013) and in </w:t>
      </w:r>
      <w:r w:rsidR="0018032A">
        <w:t>the studies by</w:t>
      </w:r>
      <w:r>
        <w:t xml:space="preserve"> </w:t>
      </w:r>
      <w:r w:rsidR="0018032A">
        <w:t xml:space="preserve">both </w:t>
      </w:r>
      <w:proofErr w:type="spellStart"/>
      <w:r>
        <w:t>Ott</w:t>
      </w:r>
      <w:proofErr w:type="spellEnd"/>
      <w:r w:rsidR="0018032A">
        <w:t xml:space="preserve"> et al.</w:t>
      </w:r>
      <w:r>
        <w:t xml:space="preserve"> </w:t>
      </w:r>
      <w:r w:rsidR="003E6E3B">
        <w:t xml:space="preserve">(2013) </w:t>
      </w:r>
      <w:r>
        <w:t xml:space="preserve">and </w:t>
      </w:r>
      <w:proofErr w:type="spellStart"/>
      <w:r>
        <w:t>Thienel</w:t>
      </w:r>
      <w:proofErr w:type="spellEnd"/>
      <w:r>
        <w:t xml:space="preserve"> </w:t>
      </w:r>
      <w:r w:rsidR="0018032A">
        <w:t>et al.</w:t>
      </w:r>
      <w:r w:rsidR="003E6E3B">
        <w:t xml:space="preserve"> (2016)</w:t>
      </w:r>
      <w:r>
        <w:t xml:space="preserve"> biological markers of anxiety were significantly lower in the oxytocin condition. The inability to detect oxytocin-induced changes in self-reported anxiety </w:t>
      </w:r>
      <w:r w:rsidR="0018032A">
        <w:t xml:space="preserve">in the </w:t>
      </w:r>
      <w:r w:rsidR="00224E91">
        <w:t xml:space="preserve">current </w:t>
      </w:r>
      <w:r w:rsidR="0018032A">
        <w:t xml:space="preserve">study </w:t>
      </w:r>
      <w:r>
        <w:t xml:space="preserve">may reflect the insensitivity of the VAS measure used, </w:t>
      </w:r>
      <w:r w:rsidR="00224E91">
        <w:t>although changes in levels of HPA axis hormones may not necessarily be correlated with changes in subjective state. T</w:t>
      </w:r>
      <w:r>
        <w:t xml:space="preserve">he </w:t>
      </w:r>
      <w:r w:rsidR="00224E91">
        <w:t xml:space="preserve">present </w:t>
      </w:r>
      <w:r>
        <w:t xml:space="preserve">outcome accords with the findings of a review of the safety and side effects of oxytocin, which concluded that participants were unable to detect the presence of oxytocin either </w:t>
      </w:r>
      <w:r>
        <w:lastRenderedPageBreak/>
        <w:t>physically or through its behavioural effects (</w:t>
      </w:r>
      <w:proofErr w:type="spellStart"/>
      <w:r>
        <w:t>Mccullough</w:t>
      </w:r>
      <w:proofErr w:type="spellEnd"/>
      <w:r>
        <w:t xml:space="preserve"> et al., 2013). Participants in the present study were no better than chance at guessing on which session oxytocin was administered</w:t>
      </w:r>
      <w:r w:rsidR="007B1604">
        <w:t>, and the effects occurred in the absence of any discernible changes in scores on Rubin’s Romantic Love scale or on our other VAS mood scales</w:t>
      </w:r>
      <w:r>
        <w:t xml:space="preserve">. Together, these data suggest that individuals are unaware of measurable changes in their mood, behaviour </w:t>
      </w:r>
      <w:r w:rsidR="0018032A">
        <w:t xml:space="preserve">or </w:t>
      </w:r>
      <w:r w:rsidR="003E6E3B">
        <w:t xml:space="preserve">(more specifically) </w:t>
      </w:r>
      <w:r w:rsidR="0018032A">
        <w:t>levels of</w:t>
      </w:r>
      <w:r>
        <w:t xml:space="preserve"> anxiety brought about by oxytocin in a covert laboratory test. </w:t>
      </w:r>
    </w:p>
    <w:p w14:paraId="7F92465E" w14:textId="77777777" w:rsidR="0018032A" w:rsidRDefault="0018032A" w:rsidP="00B20DB7">
      <w:pPr>
        <w:pStyle w:val="APABody"/>
      </w:pPr>
    </w:p>
    <w:p w14:paraId="0DE11452" w14:textId="19BC3961" w:rsidR="00E63738" w:rsidRDefault="55525B6B" w:rsidP="00B20DB7">
      <w:pPr>
        <w:pStyle w:val="APABody"/>
      </w:pPr>
      <w:r>
        <w:t xml:space="preserve">It is noteworthy that previous studies have not </w:t>
      </w:r>
      <w:r w:rsidR="0018032A">
        <w:t xml:space="preserve">always </w:t>
      </w:r>
      <w:r>
        <w:t xml:space="preserve">fully disguised their research aims, introducing the possibility of undesirable demand characteristics. </w:t>
      </w:r>
      <w:r w:rsidR="006B2851">
        <w:t xml:space="preserve">In the present study, </w:t>
      </w:r>
      <w:r w:rsidR="0018032A">
        <w:t xml:space="preserve">we </w:t>
      </w:r>
      <w:r w:rsidR="00EC77C4">
        <w:t xml:space="preserve">are confident that we </w:t>
      </w:r>
      <w:r w:rsidR="0018032A">
        <w:t>conceal</w:t>
      </w:r>
      <w:r w:rsidR="00EC77C4">
        <w:t>ed</w:t>
      </w:r>
      <w:r w:rsidR="0018032A">
        <w:t xml:space="preserve"> the purpose of the study, since nobody was able to articulate the real purpose of the experiment when questioned after</w:t>
      </w:r>
      <w:r w:rsidR="00EC77C4">
        <w:t xml:space="preserve"> </w:t>
      </w:r>
      <w:r w:rsidR="0018032A">
        <w:t xml:space="preserve">completing the second test session. However, </w:t>
      </w:r>
      <w:r w:rsidR="006B2851">
        <w:t>researcher effects may have been generated by</w:t>
      </w:r>
      <w:r w:rsidR="00EC77C4">
        <w:t xml:space="preserve"> (for example)</w:t>
      </w:r>
      <w:r w:rsidR="006B2851">
        <w:t xml:space="preserve"> </w:t>
      </w:r>
      <w:r w:rsidR="0018032A">
        <w:t>the use of a</w:t>
      </w:r>
      <w:r w:rsidR="006B2851">
        <w:t xml:space="preserve"> female experimenter and a</w:t>
      </w:r>
      <w:r w:rsidR="0018032A">
        <w:t xml:space="preserve">n exclusively male, heterosexual cohort. </w:t>
      </w:r>
      <w:r w:rsidR="00EC77C4">
        <w:t>I</w:t>
      </w:r>
      <w:r w:rsidR="0018032A">
        <w:t xml:space="preserve">t is not obvious how </w:t>
      </w:r>
      <w:r w:rsidR="00EC77C4">
        <w:t>such effects</w:t>
      </w:r>
      <w:r w:rsidR="0018032A">
        <w:t xml:space="preserve"> may have </w:t>
      </w:r>
      <w:r w:rsidR="00EC77C4">
        <w:t>opera</w:t>
      </w:r>
      <w:r w:rsidR="0018032A">
        <w:t xml:space="preserve">ted to produce the drug-specific anorectic </w:t>
      </w:r>
      <w:r w:rsidR="00EC77C4">
        <w:t>outcomes</w:t>
      </w:r>
      <w:r w:rsidR="0018032A">
        <w:t xml:space="preserve"> that we identified, </w:t>
      </w:r>
      <w:r w:rsidR="00EC77C4">
        <w:t>but one possible route of influence is by</w:t>
      </w:r>
      <w:r w:rsidR="0018032A">
        <w:t xml:space="preserve"> affect</w:t>
      </w:r>
      <w:r w:rsidR="00EC77C4">
        <w:t>ing</w:t>
      </w:r>
      <w:r w:rsidR="0018032A">
        <w:t xml:space="preserve"> baseline eating propensity</w:t>
      </w:r>
      <w:r w:rsidR="00EC77C4">
        <w:t>,</w:t>
      </w:r>
      <w:r w:rsidR="0018032A">
        <w:t xml:space="preserve"> which may in turn facilitate the detection of a drug effect. </w:t>
      </w:r>
      <w:r w:rsidR="00175F3A">
        <w:t xml:space="preserve">The instruction that the taste-test foods would be discarded if not eaten may have encouraged eating under oxytocin if the drug’s prosocial </w:t>
      </w:r>
      <w:r w:rsidR="00175F3A">
        <w:lastRenderedPageBreak/>
        <w:t xml:space="preserve">actions included an increase in desire to avoid wastefulness in a social situation; however, the procedure is common to many studies that examine how particular variables affect food intake (including </w:t>
      </w:r>
      <w:proofErr w:type="spellStart"/>
      <w:r w:rsidR="00175F3A">
        <w:t>Ott</w:t>
      </w:r>
      <w:proofErr w:type="spellEnd"/>
      <w:r w:rsidR="00175F3A">
        <w:t xml:space="preserve"> et al., 2013). </w:t>
      </w:r>
      <w:r w:rsidR="00EC77C4">
        <w:t xml:space="preserve">The role of the experimenter in modulating </w:t>
      </w:r>
      <w:r w:rsidR="003E6E3B">
        <w:t>the</w:t>
      </w:r>
      <w:r w:rsidR="00EC77C4">
        <w:t xml:space="preserve"> effects</w:t>
      </w:r>
      <w:r w:rsidR="003E6E3B">
        <w:t xml:space="preserve"> of psychoactive drugs</w:t>
      </w:r>
      <w:r w:rsidR="00EC77C4">
        <w:t xml:space="preserve"> is a research issue that deserves further exploration (e.g. see </w:t>
      </w:r>
      <w:proofErr w:type="spellStart"/>
      <w:r w:rsidR="00EC77C4">
        <w:t>Felisberti</w:t>
      </w:r>
      <w:proofErr w:type="spellEnd"/>
      <w:r w:rsidR="00EC77C4">
        <w:t xml:space="preserve"> and Terry, 2015), particularly for a compound with prosocial effects, like oxytocin</w:t>
      </w:r>
      <w:r w:rsidR="00126AF9">
        <w:t xml:space="preserve"> </w:t>
      </w:r>
      <w:r w:rsidR="00C85D74">
        <w:fldChar w:fldCharType="begin"/>
      </w:r>
      <w:r w:rsidR="00C85D74">
        <w:instrText>ADDIN RW.CITE{{27 Striepens,Nadine 2011}}</w:instrText>
      </w:r>
      <w:r w:rsidR="00C85D74">
        <w:fldChar w:fldCharType="separate"/>
      </w:r>
      <w:r w:rsidR="00C0761D" w:rsidRPr="00C0761D">
        <w:t>(Striepens, Kendrick, Maier, &amp; Hurlemann, 2011)</w:t>
      </w:r>
      <w:r w:rsidR="00C85D74">
        <w:fldChar w:fldCharType="end"/>
      </w:r>
      <w:r w:rsidR="00EC77C4">
        <w:t>.</w:t>
      </w:r>
    </w:p>
    <w:p w14:paraId="27609AC0" w14:textId="77777777" w:rsidR="00B07516" w:rsidRPr="00E52743" w:rsidRDefault="00B07516" w:rsidP="00B20DB7">
      <w:pPr>
        <w:pStyle w:val="APABody"/>
      </w:pPr>
    </w:p>
    <w:p w14:paraId="46F6AC4C" w14:textId="27111416" w:rsidR="006250A8" w:rsidRDefault="008B0D70" w:rsidP="00B20DB7">
      <w:pPr>
        <w:pStyle w:val="APABody"/>
      </w:pPr>
      <w:r>
        <w:t xml:space="preserve">Perhaps surprisingly, the pharmacokinetics of oxytocin </w:t>
      </w:r>
      <w:r w:rsidR="000B47D7">
        <w:t>are</w:t>
      </w:r>
      <w:r>
        <w:t xml:space="preserve"> </w:t>
      </w:r>
      <w:r w:rsidR="000B47D7">
        <w:t>still</w:t>
      </w:r>
      <w:r>
        <w:t xml:space="preserve"> not fully understood. </w:t>
      </w:r>
      <w:r w:rsidR="002922A4">
        <w:t>A number of mechanisms</w:t>
      </w:r>
      <w:r w:rsidR="002922A4" w:rsidRPr="00FF6383">
        <w:t xml:space="preserve"> have been proposed to explain how intranasal oxytocin might reach the brain </w:t>
      </w:r>
      <w:r w:rsidR="002922A4" w:rsidRPr="00FF6383">
        <w:fldChar w:fldCharType="begin"/>
      </w:r>
      <w:r w:rsidR="002922A4" w:rsidRPr="00FF6383">
        <w:instrText>ADDIN RW.CITE{{254 Dhuria,ShyeillaV 2010}}</w:instrText>
      </w:r>
      <w:r w:rsidR="002922A4" w:rsidRPr="00FF6383">
        <w:fldChar w:fldCharType="separate"/>
      </w:r>
      <w:r w:rsidR="00C0761D" w:rsidRPr="00C0761D">
        <w:t>(Dhuria, Hanson, &amp; Frey, 2010)</w:t>
      </w:r>
      <w:r w:rsidR="002922A4" w:rsidRPr="00FF6383">
        <w:fldChar w:fldCharType="end"/>
      </w:r>
      <w:r w:rsidR="002922A4" w:rsidRPr="00FF6383">
        <w:t xml:space="preserve">, none of which have yet been ruled out </w:t>
      </w:r>
      <w:r w:rsidR="002922A4" w:rsidRPr="00FF6383">
        <w:fldChar w:fldCharType="begin"/>
      </w:r>
      <w:r w:rsidR="002922A4" w:rsidRPr="00FF6383">
        <w:instrText>ADDIN RW.CITE{{252 Madara,JamesL. 2000}}</w:instrText>
      </w:r>
      <w:r w:rsidR="002922A4" w:rsidRPr="00FF6383">
        <w:fldChar w:fldCharType="separate"/>
      </w:r>
      <w:r w:rsidR="002922A4" w:rsidRPr="00FF6383">
        <w:t>(Madara, 2000)</w:t>
      </w:r>
      <w:r w:rsidR="002922A4" w:rsidRPr="00FF6383">
        <w:fldChar w:fldCharType="end"/>
      </w:r>
      <w:r w:rsidR="002922A4" w:rsidRPr="00FF6383">
        <w:t>.</w:t>
      </w:r>
      <w:r w:rsidR="003C42F3">
        <w:t xml:space="preserve"> N</w:t>
      </w:r>
      <w:r w:rsidR="00147FFA" w:rsidRPr="00FF6383">
        <w:t>europeptides have been detected in</w:t>
      </w:r>
      <w:r w:rsidR="00B25A68">
        <w:t xml:space="preserve"> </w:t>
      </w:r>
      <w:r w:rsidR="00147FFA" w:rsidRPr="00FF6383">
        <w:t xml:space="preserve">CSF just 10 minutes after </w:t>
      </w:r>
      <w:r w:rsidR="00F35965">
        <w:t>intra</w:t>
      </w:r>
      <w:r w:rsidR="00147FFA" w:rsidRPr="00FF6383">
        <w:t>nasal application</w:t>
      </w:r>
      <w:r w:rsidR="008A1E49" w:rsidRPr="00FF6383">
        <w:t xml:space="preserve"> </w:t>
      </w:r>
      <w:r w:rsidR="008A1E49" w:rsidRPr="00FF6383">
        <w:fldChar w:fldCharType="begin"/>
      </w:r>
      <w:r w:rsidR="008A1E49" w:rsidRPr="00FF6383">
        <w:instrText>ADDIN RW.CITE{{247 Born,Jan 2002}}</w:instrText>
      </w:r>
      <w:r w:rsidR="008A1E49" w:rsidRPr="00FF6383">
        <w:fldChar w:fldCharType="separate"/>
      </w:r>
      <w:r w:rsidR="008A1E49" w:rsidRPr="00FF6383">
        <w:t>(Born et al., 2002)</w:t>
      </w:r>
      <w:r w:rsidR="008A1E49" w:rsidRPr="00FF6383">
        <w:fldChar w:fldCharType="end"/>
      </w:r>
      <w:r w:rsidR="00147FFA" w:rsidRPr="00FF6383">
        <w:t xml:space="preserve">, and </w:t>
      </w:r>
      <w:r w:rsidR="00D74C63">
        <w:t>intranasal oxytocin demonstrably enters CSF in primates (</w:t>
      </w:r>
      <w:r w:rsidR="002C6581" w:rsidRPr="002C6581">
        <w:t xml:space="preserve">Lee, </w:t>
      </w:r>
      <w:proofErr w:type="spellStart"/>
      <w:r w:rsidR="002C6581" w:rsidRPr="002C6581">
        <w:t>Scheidweiler</w:t>
      </w:r>
      <w:proofErr w:type="spellEnd"/>
      <w:r w:rsidR="002C6581" w:rsidRPr="002C6581">
        <w:t xml:space="preserve">, </w:t>
      </w:r>
      <w:proofErr w:type="spellStart"/>
      <w:r w:rsidR="002C6581" w:rsidRPr="002C6581">
        <w:t>Diao</w:t>
      </w:r>
      <w:proofErr w:type="spellEnd"/>
      <w:r w:rsidR="002C6581" w:rsidRPr="002C6581">
        <w:t>,</w:t>
      </w:r>
      <w:r w:rsidR="002C6581">
        <w:t xml:space="preserve"> et al., 2018</w:t>
      </w:r>
      <w:r w:rsidR="00D74C63">
        <w:t>). M</w:t>
      </w:r>
      <w:r w:rsidR="00147FFA" w:rsidRPr="00FF6383">
        <w:t xml:space="preserve">easurable effects </w:t>
      </w:r>
      <w:r w:rsidR="00826649" w:rsidRPr="00FF6383">
        <w:t>from</w:t>
      </w:r>
      <w:r w:rsidR="00880D18" w:rsidRPr="00FF6383">
        <w:t xml:space="preserve"> intranasal oxytocin </w:t>
      </w:r>
      <w:r w:rsidR="00147FFA" w:rsidRPr="00FF6383">
        <w:t>have been reported in humans 30 minutes</w:t>
      </w:r>
      <w:r w:rsidR="005D36C1" w:rsidRPr="00FF6383">
        <w:t xml:space="preserve"> </w:t>
      </w:r>
      <w:r w:rsidR="001C44A6">
        <w:t>after administration</w:t>
      </w:r>
      <w:r>
        <w:t xml:space="preserve"> </w:t>
      </w:r>
      <w:r w:rsidR="006F5164" w:rsidRPr="00FF6383">
        <w:t>(</w:t>
      </w:r>
      <w:proofErr w:type="spellStart"/>
      <w:r w:rsidR="006F5164" w:rsidRPr="00FF6383">
        <w:t>Savaskan</w:t>
      </w:r>
      <w:proofErr w:type="spellEnd"/>
      <w:r w:rsidR="006F5164" w:rsidRPr="00FF6383">
        <w:t xml:space="preserve">, </w:t>
      </w:r>
      <w:proofErr w:type="spellStart"/>
      <w:r w:rsidR="006F5164" w:rsidRPr="00FF6383">
        <w:t>Ehrhardt</w:t>
      </w:r>
      <w:proofErr w:type="spellEnd"/>
      <w:r w:rsidR="006F5164" w:rsidRPr="00FF6383">
        <w:t xml:space="preserve">, Schulz, Walter, &amp; </w:t>
      </w:r>
      <w:proofErr w:type="spellStart"/>
      <w:r w:rsidR="006F5164" w:rsidRPr="00FF6383">
        <w:t>Schächinger</w:t>
      </w:r>
      <w:proofErr w:type="spellEnd"/>
      <w:r w:rsidR="006F5164" w:rsidRPr="00FF6383">
        <w:t>, 2008)</w:t>
      </w:r>
      <w:r w:rsidR="00D10B81" w:rsidRPr="00FF6383">
        <w:t>.</w:t>
      </w:r>
      <w:r w:rsidR="007C2940">
        <w:t xml:space="preserve"> </w:t>
      </w:r>
      <w:r w:rsidR="008C00D8" w:rsidRPr="00FF6383">
        <w:t xml:space="preserve">The contrasting latencies </w:t>
      </w:r>
      <w:r>
        <w:t>between</w:t>
      </w:r>
      <w:r w:rsidR="008C00D8" w:rsidRPr="00FF6383">
        <w:t xml:space="preserve"> drug</w:t>
      </w:r>
      <w:r w:rsidR="00785871">
        <w:t xml:space="preserve"> administration</w:t>
      </w:r>
      <w:r>
        <w:t xml:space="preserve"> and </w:t>
      </w:r>
      <w:r w:rsidR="001C44A6">
        <w:t xml:space="preserve">the </w:t>
      </w:r>
      <w:r>
        <w:t xml:space="preserve">first </w:t>
      </w:r>
      <w:r w:rsidR="001C44A6">
        <w:t>opportunity to eat</w:t>
      </w:r>
      <w:r w:rsidR="008C00D8" w:rsidRPr="00FF6383">
        <w:t>, which were 15 minutes</w:t>
      </w:r>
      <w:r>
        <w:t xml:space="preserve"> (to lunch)</w:t>
      </w:r>
      <w:r w:rsidR="008C00D8" w:rsidRPr="00FF6383">
        <w:t xml:space="preserve"> in this experiment and </w:t>
      </w:r>
      <w:r w:rsidR="00397844">
        <w:t>45</w:t>
      </w:r>
      <w:r w:rsidR="008C00D8" w:rsidRPr="00FF6383">
        <w:t xml:space="preserve"> minutes in </w:t>
      </w:r>
      <w:proofErr w:type="spellStart"/>
      <w:r w:rsidR="008C00D8" w:rsidRPr="00FF6383">
        <w:t>Ott</w:t>
      </w:r>
      <w:proofErr w:type="spellEnd"/>
      <w:r w:rsidR="008C00D8" w:rsidRPr="00FF6383">
        <w:t xml:space="preserve"> et al.’s study</w:t>
      </w:r>
      <w:r w:rsidR="00EB7D7D">
        <w:t xml:space="preserve"> (2013)</w:t>
      </w:r>
      <w:r>
        <w:t>, made no difference: neither latency was associated with changes to</w:t>
      </w:r>
      <w:r w:rsidR="001C44A6">
        <w:t xml:space="preserve"> </w:t>
      </w:r>
      <w:r w:rsidR="001C44A6">
        <w:lastRenderedPageBreak/>
        <w:t>appetite during this phase</w:t>
      </w:r>
      <w:r w:rsidR="00397844">
        <w:t xml:space="preserve">. </w:t>
      </w:r>
      <w:r w:rsidR="001C44A6">
        <w:t>However, t</w:t>
      </w:r>
      <w:r w:rsidR="003C3E17">
        <w:t xml:space="preserve">he </w:t>
      </w:r>
      <w:r w:rsidR="00397844">
        <w:t>latencies</w:t>
      </w:r>
      <w:r w:rsidR="001C44A6">
        <w:t xml:space="preserve"> between drug and snack-test</w:t>
      </w:r>
      <w:r w:rsidR="007C2940">
        <w:t xml:space="preserve"> also</w:t>
      </w:r>
      <w:r w:rsidR="00397844">
        <w:t xml:space="preserve"> </w:t>
      </w:r>
      <w:r w:rsidR="00785871">
        <w:t xml:space="preserve">differed substantially between </w:t>
      </w:r>
      <w:r w:rsidR="007C2940">
        <w:t xml:space="preserve">the two </w:t>
      </w:r>
      <w:r w:rsidR="00785871">
        <w:t xml:space="preserve">studies: </w:t>
      </w:r>
      <w:r w:rsidR="008C00D8" w:rsidRPr="00FF6383">
        <w:t xml:space="preserve">45 </w:t>
      </w:r>
      <w:r w:rsidR="003C3E17">
        <w:t xml:space="preserve">minutes here and </w:t>
      </w:r>
      <w:r w:rsidR="008C00D8" w:rsidRPr="00FF6383">
        <w:t xml:space="preserve">175 minutes </w:t>
      </w:r>
      <w:r w:rsidR="003C3E17">
        <w:t xml:space="preserve">in </w:t>
      </w:r>
      <w:proofErr w:type="spellStart"/>
      <w:r w:rsidR="003C3E17">
        <w:t>Ott</w:t>
      </w:r>
      <w:proofErr w:type="spellEnd"/>
      <w:r w:rsidR="003C3E17">
        <w:t xml:space="preserve"> et al. (2013)</w:t>
      </w:r>
      <w:r w:rsidR="00785871">
        <w:t>;</w:t>
      </w:r>
      <w:r w:rsidR="008C00D8" w:rsidRPr="00FF6383">
        <w:t xml:space="preserve"> </w:t>
      </w:r>
      <w:r w:rsidR="003C3E17">
        <w:t>hence we demonstrated similar anorectic effects at a much shorter post-drug latency</w:t>
      </w:r>
      <w:r w:rsidR="00785871">
        <w:t xml:space="preserve"> than reported previously</w:t>
      </w:r>
      <w:r w:rsidR="003C3E17">
        <w:t xml:space="preserve">. </w:t>
      </w:r>
      <w:r w:rsidR="00420AAA" w:rsidRPr="00420AAA">
        <w:t>The speed of response in the current study would seem to rule out intracellular transmission as a mode of drug transport to the relevant receptors.</w:t>
      </w:r>
      <w:r w:rsidR="00420AAA">
        <w:t xml:space="preserve"> More generally,</w:t>
      </w:r>
      <w:r w:rsidR="00420AAA" w:rsidRPr="00420AAA">
        <w:t xml:space="preserve"> </w:t>
      </w:r>
      <w:r w:rsidR="00420AAA">
        <w:t>t</w:t>
      </w:r>
      <w:r w:rsidR="00420AAA" w:rsidRPr="00420AAA">
        <w:t xml:space="preserve">he broad temporal range of oxytocin’s efficacy at reducing food intake in the laboratory suggests that oxytocin’s efficacy is not tightly reliant on time of administration. This could be important, given the potential difficulties for overeaters in maintaining a fixed eating regime (Zhang et al., 2013). However, a study in mice </w:t>
      </w:r>
      <w:r w:rsidR="00420AAA">
        <w:t xml:space="preserve">has </w:t>
      </w:r>
      <w:r w:rsidR="00420AAA" w:rsidRPr="00420AAA">
        <w:t>show</w:t>
      </w:r>
      <w:r w:rsidR="00420AAA">
        <w:t>n</w:t>
      </w:r>
      <w:r w:rsidR="00420AAA" w:rsidRPr="00420AAA">
        <w:t xml:space="preserve"> </w:t>
      </w:r>
      <w:r w:rsidR="00420AAA">
        <w:t>the</w:t>
      </w:r>
      <w:r w:rsidR="00420AAA" w:rsidRPr="00420AAA">
        <w:t xml:space="preserve"> rapid </w:t>
      </w:r>
      <w:r w:rsidR="00420AAA">
        <w:t xml:space="preserve">development of </w:t>
      </w:r>
      <w:r w:rsidR="00420AAA" w:rsidRPr="00420AAA">
        <w:t xml:space="preserve">tolerance to </w:t>
      </w:r>
      <w:r w:rsidR="00420AAA">
        <w:t xml:space="preserve">the anorectic effects of </w:t>
      </w:r>
      <w:r w:rsidR="00420AAA" w:rsidRPr="00420AAA">
        <w:t>a</w:t>
      </w:r>
      <w:r w:rsidR="00420AAA">
        <w:t>n</w:t>
      </w:r>
      <w:r w:rsidR="00420AAA" w:rsidRPr="00420AAA">
        <w:t xml:space="preserve"> oxytocin receptor agonist </w:t>
      </w:r>
      <w:r w:rsidR="00420AAA">
        <w:t xml:space="preserve">administered </w:t>
      </w:r>
      <w:proofErr w:type="spellStart"/>
      <w:r w:rsidR="00420AAA">
        <w:t>intranasally</w:t>
      </w:r>
      <w:proofErr w:type="spellEnd"/>
      <w:r w:rsidR="00420AAA">
        <w:t xml:space="preserve">: the effects were negligible </w:t>
      </w:r>
      <w:r w:rsidR="00420AAA" w:rsidRPr="00420AAA">
        <w:t xml:space="preserve">by day three </w:t>
      </w:r>
      <w:r w:rsidR="00420AAA">
        <w:t>of da</w:t>
      </w:r>
      <w:r w:rsidR="00420AAA" w:rsidRPr="00420AAA">
        <w:t xml:space="preserve">ily </w:t>
      </w:r>
      <w:r w:rsidR="00420AAA">
        <w:t>exposure</w:t>
      </w:r>
      <w:r w:rsidR="00C345C3">
        <w:t xml:space="preserve"> </w:t>
      </w:r>
      <w:r w:rsidR="00C345C3" w:rsidRPr="00420AAA">
        <w:t>(Olson et al., 1991).</w:t>
      </w:r>
      <w:r w:rsidR="00420AAA">
        <w:t xml:space="preserve"> The p</w:t>
      </w:r>
      <w:r w:rsidR="00420AAA" w:rsidRPr="00420AAA">
        <w:t>ossib</w:t>
      </w:r>
      <w:r w:rsidR="00420AAA">
        <w:t xml:space="preserve">ility of </w:t>
      </w:r>
      <w:r w:rsidR="00420AAA" w:rsidRPr="00420AAA">
        <w:t xml:space="preserve">tolerance </w:t>
      </w:r>
      <w:r w:rsidR="00C345C3">
        <w:t>in humans is yet to be explored</w:t>
      </w:r>
      <w:r w:rsidR="00C0761D" w:rsidRPr="00557F77">
        <w:t xml:space="preserve">, but a recent meta-analysis found that </w:t>
      </w:r>
      <w:r w:rsidR="00557F77">
        <w:t xml:space="preserve">oxytocin becomes less effective at inhibiting eating with </w:t>
      </w:r>
      <w:r w:rsidR="00C0761D" w:rsidRPr="00557F77">
        <w:t xml:space="preserve">chronic administration </w:t>
      </w:r>
      <w:r w:rsidR="00C0761D" w:rsidRPr="00557F77">
        <w:fldChar w:fldCharType="begin"/>
      </w:r>
      <w:r w:rsidR="00C0761D" w:rsidRPr="00557F77">
        <w:instrText>ADDIN RW.CITE{{1000 Leslie,Monica 2018}}</w:instrText>
      </w:r>
      <w:r w:rsidR="00C0761D" w:rsidRPr="00557F77">
        <w:fldChar w:fldCharType="separate"/>
      </w:r>
      <w:r w:rsidR="00C0761D" w:rsidRPr="00557F77">
        <w:t>(Leslie, Silva, Paloyelis, Blevins, &amp; Treasure, 2018)</w:t>
      </w:r>
      <w:r w:rsidR="00C0761D" w:rsidRPr="00557F77">
        <w:fldChar w:fldCharType="end"/>
      </w:r>
      <w:r w:rsidR="00C345C3" w:rsidRPr="00557F77">
        <w:t>.</w:t>
      </w:r>
      <w:r w:rsidR="00C345C3">
        <w:t xml:space="preserve"> </w:t>
      </w:r>
      <w:r w:rsidR="00420AAA">
        <w:t>Nevertheless,</w:t>
      </w:r>
      <w:r w:rsidR="00420AAA" w:rsidRPr="00420AAA">
        <w:t xml:space="preserve"> the potential for oxytocin to be an effective </w:t>
      </w:r>
      <w:r w:rsidR="001C44A6">
        <w:t xml:space="preserve">agent for </w:t>
      </w:r>
      <w:r w:rsidR="00420AAA" w:rsidRPr="00420AAA">
        <w:t>dietary control with a practically</w:t>
      </w:r>
      <w:r w:rsidR="00891C5B">
        <w:t>-</w:t>
      </w:r>
      <w:r w:rsidR="00420AAA" w:rsidRPr="00420AAA">
        <w:t>achievable dosage regime</w:t>
      </w:r>
      <w:r w:rsidR="00420AAA">
        <w:t>n</w:t>
      </w:r>
      <w:r w:rsidR="00420AAA" w:rsidRPr="00420AAA">
        <w:t xml:space="preserve"> </w:t>
      </w:r>
      <w:r w:rsidR="00420AAA">
        <w:t>supports the need for</w:t>
      </w:r>
      <w:r w:rsidR="00420AAA" w:rsidRPr="00420AAA">
        <w:t xml:space="preserve"> fur</w:t>
      </w:r>
      <w:r w:rsidR="00420AAA">
        <w:t>ther</w:t>
      </w:r>
      <w:r w:rsidR="00420AAA" w:rsidRPr="00420AAA">
        <w:t xml:space="preserve"> research, particularly given the difficulties</w:t>
      </w:r>
      <w:r w:rsidR="001C44A6">
        <w:t xml:space="preserve"> that many people would inevitably encounter in</w:t>
      </w:r>
      <w:r w:rsidR="00420AAA" w:rsidRPr="00420AAA">
        <w:t xml:space="preserve"> </w:t>
      </w:r>
      <w:r w:rsidR="001C44A6">
        <w:t xml:space="preserve">trying to </w:t>
      </w:r>
      <w:r w:rsidR="0001026F">
        <w:t>maintain</w:t>
      </w:r>
      <w:r w:rsidR="00420AAA" w:rsidRPr="00420AAA">
        <w:t xml:space="preserve"> </w:t>
      </w:r>
      <w:r w:rsidR="001C44A6">
        <w:t>rigid</w:t>
      </w:r>
      <w:r w:rsidR="00420AAA" w:rsidRPr="00420AAA">
        <w:t xml:space="preserve"> </w:t>
      </w:r>
      <w:r w:rsidR="001C44A6">
        <w:t xml:space="preserve">schedules of </w:t>
      </w:r>
      <w:r w:rsidR="00420AAA" w:rsidRPr="00420AAA">
        <w:t xml:space="preserve">drug </w:t>
      </w:r>
      <w:r w:rsidR="001C44A6">
        <w:t xml:space="preserve">administration </w:t>
      </w:r>
      <w:r w:rsidR="00420AAA" w:rsidRPr="00420AAA">
        <w:t>and</w:t>
      </w:r>
      <w:r w:rsidR="001C44A6">
        <w:t xml:space="preserve"> food consumption.</w:t>
      </w:r>
      <w:r w:rsidR="00420AAA" w:rsidRPr="00420AAA">
        <w:t xml:space="preserve"> </w:t>
      </w:r>
    </w:p>
    <w:p w14:paraId="580D916C" w14:textId="7FF47426" w:rsidR="00C57AF6" w:rsidRPr="00FF6383" w:rsidRDefault="00C57AF6" w:rsidP="00B20DB7">
      <w:pPr>
        <w:pStyle w:val="APABody"/>
      </w:pPr>
      <w:r w:rsidRPr="00FF6383">
        <w:lastRenderedPageBreak/>
        <w:t xml:space="preserve">                                                                                                                           </w:t>
      </w:r>
    </w:p>
    <w:p w14:paraId="1B90BE51" w14:textId="7024B9D4" w:rsidR="00C57AF6" w:rsidRDefault="00C57AF6" w:rsidP="00B20DB7">
      <w:pPr>
        <w:pStyle w:val="APABody"/>
      </w:pPr>
      <w:r w:rsidRPr="00FF6383">
        <w:t xml:space="preserve">Intranasal oxytocin’s effect on appetite has not yet been investigated in a </w:t>
      </w:r>
      <w:r w:rsidR="00AC3613">
        <w:t>no</w:t>
      </w:r>
      <w:r w:rsidR="0093721D">
        <w:t xml:space="preserve">rmal-eating </w:t>
      </w:r>
      <w:r w:rsidRPr="00FF6383">
        <w:t>female cohort, which, given oxytocin’s sexually dimorphic central expression</w:t>
      </w:r>
      <w:r w:rsidR="003E7CE7">
        <w:t xml:space="preserve"> </w:t>
      </w:r>
      <w:r w:rsidR="003E7CE7">
        <w:fldChar w:fldCharType="begin"/>
      </w:r>
      <w:r w:rsidR="003E7CE7">
        <w:instrText>ADDIN RW.CITE{{905 Patisaul,HB 2003; 904 Ochedalski,T 2007}}</w:instrText>
      </w:r>
      <w:r w:rsidR="003E7CE7">
        <w:fldChar w:fldCharType="separate"/>
      </w:r>
      <w:r w:rsidR="00C0761D" w:rsidRPr="00C0761D">
        <w:t>(Ochedalski, Subburaju, Wynn, &amp; Aguilera, 2007; Patisaul, Scordalakes, Young, &amp; Rissman, 2003)</w:t>
      </w:r>
      <w:r w:rsidR="003E7CE7">
        <w:fldChar w:fldCharType="end"/>
      </w:r>
      <w:r w:rsidRPr="00FF6383">
        <w:t xml:space="preserve">, is an important research area </w:t>
      </w:r>
      <w:r w:rsidR="003A623C">
        <w:t xml:space="preserve">that still needs to be </w:t>
      </w:r>
      <w:r w:rsidRPr="00FF6383">
        <w:t>address</w:t>
      </w:r>
      <w:r w:rsidR="003A623C">
        <w:t>ed</w:t>
      </w:r>
      <w:r w:rsidRPr="00FF6383">
        <w:t>. In female mice, oxytocin reduces appetite for sweet-tasting foodstuffs and curtails feeding in response to hyperosmotic and lithium-induced toxicity</w:t>
      </w:r>
      <w:r w:rsidR="00FE531E">
        <w:t xml:space="preserve"> </w:t>
      </w:r>
      <w:r w:rsidR="00FE531E">
        <w:fldChar w:fldCharType="begin"/>
      </w:r>
      <w:r w:rsidR="00DA7D8C">
        <w:instrText>ADDIN RW.CITE{{672 Flanagan,L.M. 1989; 358 Verbalis,JosephG 1993}}</w:instrText>
      </w:r>
      <w:r w:rsidR="00FE531E">
        <w:fldChar w:fldCharType="separate"/>
      </w:r>
      <w:r w:rsidR="00C0761D" w:rsidRPr="00C0761D">
        <w:t>(Flanagan, Verbalis, &amp; Stricker, 1989; Verbalis</w:t>
      </w:r>
      <w:proofErr w:type="gramStart"/>
      <w:r w:rsidR="00C0761D" w:rsidRPr="00C0761D">
        <w:t>,</w:t>
      </w:r>
      <w:r w:rsidR="00437B65">
        <w:t>et</w:t>
      </w:r>
      <w:proofErr w:type="gramEnd"/>
      <w:r w:rsidR="00437B65">
        <w:t xml:space="preserve"> al., 1993</w:t>
      </w:r>
      <w:r w:rsidR="00C0761D" w:rsidRPr="00C0761D">
        <w:t>)</w:t>
      </w:r>
      <w:r w:rsidR="00FE531E">
        <w:fldChar w:fldCharType="end"/>
      </w:r>
      <w:r w:rsidRPr="00FF6383">
        <w:t xml:space="preserve">. However, oxytocin has a regulatory osmotic role unique to rodents that may make translational inferences </w:t>
      </w:r>
      <w:r w:rsidR="008E0BF9">
        <w:t xml:space="preserve">unreliable </w:t>
      </w:r>
      <w:r w:rsidR="00075FA6">
        <w:fldChar w:fldCharType="begin"/>
      </w:r>
      <w:r w:rsidR="00B54558">
        <w:instrText>ADDIN RW.CITE{{906 Blackburn,R.E. 1995}}</w:instrText>
      </w:r>
      <w:r w:rsidR="00075FA6">
        <w:fldChar w:fldCharType="separate"/>
      </w:r>
      <w:r w:rsidR="00C0761D" w:rsidRPr="00C0761D">
        <w:t>(Blackburn, Samson, Fulton, Stricker, &amp; Verbalis, 1995)</w:t>
      </w:r>
      <w:r w:rsidR="00075FA6">
        <w:fldChar w:fldCharType="end"/>
      </w:r>
      <w:r w:rsidRPr="00FF6383">
        <w:t>.</w:t>
      </w:r>
      <w:r w:rsidR="00791258">
        <w:t xml:space="preserve"> More research with female partic</w:t>
      </w:r>
      <w:r w:rsidR="004D7B89">
        <w:t>i</w:t>
      </w:r>
      <w:r w:rsidR="00791258">
        <w:t xml:space="preserve">pants is </w:t>
      </w:r>
      <w:r w:rsidR="004D7B89">
        <w:t>essential</w:t>
      </w:r>
      <w:r w:rsidR="00791258">
        <w:t>.</w:t>
      </w:r>
    </w:p>
    <w:p w14:paraId="0AEB23C8" w14:textId="77777777" w:rsidR="008E6BAA" w:rsidRDefault="008E6BAA" w:rsidP="00B20DB7">
      <w:pPr>
        <w:pStyle w:val="APABody"/>
      </w:pPr>
    </w:p>
    <w:p w14:paraId="15F64713" w14:textId="77777777" w:rsidR="008B3AF2" w:rsidRDefault="00D82985" w:rsidP="008B3AF2">
      <w:pPr>
        <w:pStyle w:val="APABody"/>
      </w:pPr>
      <w:r w:rsidRPr="55525B6B">
        <w:t xml:space="preserve">In </w:t>
      </w:r>
      <w:r w:rsidR="003A623C" w:rsidRPr="55525B6B">
        <w:t xml:space="preserve">conclusion, </w:t>
      </w:r>
      <w:r w:rsidR="00022B81" w:rsidRPr="55525B6B">
        <w:t>t</w:t>
      </w:r>
      <w:r w:rsidR="008E2584" w:rsidRPr="55525B6B">
        <w:t xml:space="preserve">he </w:t>
      </w:r>
      <w:r w:rsidR="004D7B89" w:rsidRPr="55525B6B">
        <w:t xml:space="preserve">current </w:t>
      </w:r>
      <w:r w:rsidR="003A623C" w:rsidRPr="55525B6B">
        <w:t xml:space="preserve">study </w:t>
      </w:r>
      <w:r w:rsidR="004D7B89" w:rsidRPr="55525B6B">
        <w:t xml:space="preserve">identified </w:t>
      </w:r>
      <w:r w:rsidR="002D0A98" w:rsidRPr="55525B6B">
        <w:t xml:space="preserve">significant </w:t>
      </w:r>
      <w:r w:rsidR="006F762B" w:rsidRPr="55525B6B">
        <w:t xml:space="preserve">anorectic </w:t>
      </w:r>
      <w:r w:rsidR="008E2584" w:rsidRPr="55525B6B">
        <w:t>effect</w:t>
      </w:r>
      <w:r w:rsidR="004D7B89" w:rsidRPr="55525B6B">
        <w:t>s</w:t>
      </w:r>
      <w:r w:rsidR="008E2584" w:rsidRPr="55525B6B">
        <w:t xml:space="preserve"> of oxytocin </w:t>
      </w:r>
      <w:r w:rsidR="006F762B" w:rsidRPr="55525B6B">
        <w:t xml:space="preserve">on </w:t>
      </w:r>
      <w:r w:rsidR="003E6E3B">
        <w:t>post-prandial</w:t>
      </w:r>
      <w:r w:rsidR="002B1843">
        <w:t xml:space="preserve"> </w:t>
      </w:r>
      <w:r w:rsidR="00022B81" w:rsidRPr="55525B6B">
        <w:t xml:space="preserve">food </w:t>
      </w:r>
      <w:r w:rsidR="003A623C" w:rsidRPr="55525B6B">
        <w:t>consumption</w:t>
      </w:r>
      <w:r w:rsidR="004D7B89" w:rsidRPr="55525B6B">
        <w:t>, effects that are consistent with th</w:t>
      </w:r>
      <w:r w:rsidR="00EA470B">
        <w:t>e limited number of studies that have been conducted to date</w:t>
      </w:r>
      <w:r w:rsidR="004D7B89" w:rsidRPr="55525B6B">
        <w:t xml:space="preserve">. </w:t>
      </w:r>
      <w:r w:rsidR="002F091E">
        <w:t>T</w:t>
      </w:r>
      <w:r w:rsidR="00EA470B">
        <w:t xml:space="preserve">he consumption of </w:t>
      </w:r>
      <w:r w:rsidR="00F56DDB">
        <w:t>a salty-</w:t>
      </w:r>
      <w:r w:rsidR="002F091E">
        <w:t>food</w:t>
      </w:r>
      <w:r w:rsidR="00EA470B">
        <w:t xml:space="preserve"> </w:t>
      </w:r>
      <w:r w:rsidR="002F091E">
        <w:t xml:space="preserve">type </w:t>
      </w:r>
      <w:r w:rsidR="00EA470B">
        <w:t xml:space="preserve">as well as </w:t>
      </w:r>
      <w:r w:rsidR="002F091E">
        <w:t xml:space="preserve">a </w:t>
      </w:r>
      <w:r w:rsidR="00BA3C94">
        <w:t>sweet-</w:t>
      </w:r>
      <w:r w:rsidR="00EA470B">
        <w:t xml:space="preserve">food </w:t>
      </w:r>
      <w:r w:rsidR="002F091E">
        <w:t xml:space="preserve">type </w:t>
      </w:r>
      <w:r w:rsidR="00EA470B">
        <w:t xml:space="preserve">was </w:t>
      </w:r>
      <w:r w:rsidR="002F091E">
        <w:t>reduc</w:t>
      </w:r>
      <w:r w:rsidR="00EA470B">
        <w:t>ed by oxytocin,</w:t>
      </w:r>
      <w:r w:rsidR="00BA3C94">
        <w:t xml:space="preserve"> a novel finding </w:t>
      </w:r>
      <w:r w:rsidR="00BA3C94" w:rsidRPr="00BA3C94">
        <w:t xml:space="preserve">consistent with animal data </w:t>
      </w:r>
      <w:r w:rsidR="00F56DDB">
        <w:fldChar w:fldCharType="begin"/>
      </w:r>
      <w:r w:rsidR="00F56DDB">
        <w:instrText>ADDIN RW.CITE{{358 Verbalis,JosephG 1993; 980 Puryear,Robert 2001}}</w:instrText>
      </w:r>
      <w:r w:rsidR="00F56DDB">
        <w:fldChar w:fldCharType="separate"/>
      </w:r>
      <w:r w:rsidR="00C0761D" w:rsidRPr="00C0761D">
        <w:t>(Puryear, Rigatto, Amico, &amp; Morris, 2001; Verbalis et al., 1993)</w:t>
      </w:r>
      <w:r w:rsidR="00F56DDB">
        <w:fldChar w:fldCharType="end"/>
      </w:r>
      <w:r w:rsidR="00007A2D" w:rsidRPr="00007A2D">
        <w:t xml:space="preserve"> </w:t>
      </w:r>
      <w:r w:rsidR="00EA470B">
        <w:t xml:space="preserve">The study has </w:t>
      </w:r>
      <w:r w:rsidR="004D7B89" w:rsidRPr="55525B6B">
        <w:t>also demonstrate</w:t>
      </w:r>
      <w:r w:rsidR="002D0A98" w:rsidRPr="55525B6B">
        <w:t>d</w:t>
      </w:r>
      <w:r w:rsidRPr="55525B6B">
        <w:t xml:space="preserve"> that </w:t>
      </w:r>
      <w:r w:rsidR="006F762B" w:rsidRPr="55525B6B">
        <w:t>such</w:t>
      </w:r>
      <w:r w:rsidRPr="55525B6B">
        <w:t xml:space="preserve"> effects can be obtained within a </w:t>
      </w:r>
      <w:r w:rsidR="006F762B" w:rsidRPr="55525B6B">
        <w:t xml:space="preserve">much shorter </w:t>
      </w:r>
      <w:r w:rsidR="008E6BAA" w:rsidRPr="55525B6B">
        <w:t>t</w:t>
      </w:r>
      <w:r w:rsidR="002D0A98" w:rsidRPr="55525B6B">
        <w:t xml:space="preserve">imeframe </w:t>
      </w:r>
      <w:r w:rsidR="00EA470B">
        <w:t>after drug administration</w:t>
      </w:r>
      <w:r w:rsidRPr="55525B6B">
        <w:t xml:space="preserve"> </w:t>
      </w:r>
      <w:r w:rsidR="006F762B" w:rsidRPr="55525B6B">
        <w:t>(</w:t>
      </w:r>
      <w:r w:rsidRPr="55525B6B">
        <w:t xml:space="preserve">45 </w:t>
      </w:r>
      <w:r w:rsidRPr="55525B6B">
        <w:lastRenderedPageBreak/>
        <w:t>minutes</w:t>
      </w:r>
      <w:r w:rsidR="006F762B" w:rsidRPr="55525B6B">
        <w:t xml:space="preserve">) than has been </w:t>
      </w:r>
      <w:r w:rsidR="003E6E3B">
        <w:t>demonstrat</w:t>
      </w:r>
      <w:r w:rsidR="00EA470B">
        <w:t xml:space="preserve">ed in </w:t>
      </w:r>
      <w:r w:rsidR="006F762B" w:rsidRPr="55525B6B">
        <w:t>previous</w:t>
      </w:r>
      <w:r w:rsidR="00EA470B">
        <w:t xml:space="preserve"> studies of oxytocin’s </w:t>
      </w:r>
      <w:r w:rsidR="002F091E">
        <w:t xml:space="preserve">anorectic </w:t>
      </w:r>
      <w:r w:rsidR="00EA470B" w:rsidRPr="005A2CDC">
        <w:t>effects</w:t>
      </w:r>
      <w:r w:rsidR="00EA470B">
        <w:t>.</w:t>
      </w:r>
    </w:p>
    <w:p w14:paraId="1C3EE6BF" w14:textId="77777777" w:rsidR="008B3AF2" w:rsidRDefault="008B3AF2" w:rsidP="008B3AF2">
      <w:pPr>
        <w:pStyle w:val="APABody"/>
      </w:pPr>
    </w:p>
    <w:p w14:paraId="6BD399AA" w14:textId="464DA578" w:rsidR="008B3AF2" w:rsidRDefault="008B3AF2" w:rsidP="008B3AF2">
      <w:pPr>
        <w:pStyle w:val="APABody"/>
      </w:pPr>
      <w:r>
        <w:t xml:space="preserve">Lee, M.R., </w:t>
      </w:r>
      <w:proofErr w:type="spellStart"/>
      <w:r>
        <w:t>Scheidweiler</w:t>
      </w:r>
      <w:proofErr w:type="spellEnd"/>
      <w:r>
        <w:t xml:space="preserve">, K.B., </w:t>
      </w:r>
      <w:proofErr w:type="spellStart"/>
      <w:r>
        <w:t>Diao</w:t>
      </w:r>
      <w:proofErr w:type="spellEnd"/>
      <w:r>
        <w:t xml:space="preserve">, X.X., </w:t>
      </w:r>
      <w:proofErr w:type="spellStart"/>
      <w:r>
        <w:t>Akhlaghi</w:t>
      </w:r>
      <w:proofErr w:type="spellEnd"/>
      <w:r>
        <w:t xml:space="preserve">, F., Cummins, A., </w:t>
      </w:r>
      <w:proofErr w:type="spellStart"/>
      <w:r>
        <w:t>Huestis</w:t>
      </w:r>
      <w:proofErr w:type="spellEnd"/>
      <w:r>
        <w:t xml:space="preserve">, M.A., </w:t>
      </w:r>
      <w:proofErr w:type="spellStart"/>
      <w:r>
        <w:t>Leggio</w:t>
      </w:r>
      <w:proofErr w:type="spellEnd"/>
      <w:r>
        <w:t xml:space="preserve">, L., &amp; </w:t>
      </w:r>
      <w:proofErr w:type="spellStart"/>
      <w:r>
        <w:t>Averbeck</w:t>
      </w:r>
      <w:proofErr w:type="spellEnd"/>
      <w:r>
        <w:t>, B.B. (2018)</w:t>
      </w:r>
      <w:r w:rsidRPr="008B3AF2">
        <w:t xml:space="preserve"> Oxytocin by intranasal and intravenous routes reaches the cerebrospinal fluid in rhesus macaques: determination using a novel oxytocin assay</w:t>
      </w:r>
      <w:r>
        <w:t>.</w:t>
      </w:r>
      <w:r w:rsidRPr="008B3AF2">
        <w:t xml:space="preserve"> </w:t>
      </w:r>
      <w:r w:rsidRPr="008B3AF2">
        <w:rPr>
          <w:i/>
        </w:rPr>
        <w:t>Molecular Psychiatry, 23</w:t>
      </w:r>
      <w:r>
        <w:t xml:space="preserve">, 115-122 </w:t>
      </w:r>
    </w:p>
    <w:p w14:paraId="2FBB06B8" w14:textId="77777777" w:rsidR="008B3AF2" w:rsidRDefault="008B3AF2" w:rsidP="008B3AF2">
      <w:pPr>
        <w:pStyle w:val="APABody"/>
      </w:pPr>
      <w:r>
        <w:t xml:space="preserve"> </w:t>
      </w:r>
    </w:p>
    <w:p w14:paraId="2E8E67E8" w14:textId="1EF03C3B" w:rsidR="00FB39B8" w:rsidRDefault="00FB39B8" w:rsidP="00B20DB7">
      <w:pPr>
        <w:pStyle w:val="APABody"/>
      </w:pPr>
    </w:p>
    <w:p w14:paraId="371848AC" w14:textId="0D5F018F" w:rsidR="00C0761D" w:rsidRPr="00C0761D" w:rsidRDefault="00FB39B8" w:rsidP="00FB39B8">
      <w:pPr>
        <w:pStyle w:val="APABody"/>
        <w:rPr>
          <w:sz w:val="22"/>
        </w:rPr>
      </w:pPr>
      <w:r>
        <w:br w:type="page"/>
      </w:r>
      <w:r w:rsidRPr="00FB39B8">
        <w:rPr>
          <w:b/>
        </w:rPr>
        <w:lastRenderedPageBreak/>
        <w:t>REFERENCES</w:t>
      </w:r>
      <w:r w:rsidR="002349FF" w:rsidRPr="003615A9">
        <w:rPr>
          <w:rFonts w:eastAsia="Times New Roman"/>
          <w:kern w:val="0"/>
          <w:lang w:eastAsia="en-GB" w:bidi="ar-SA"/>
        </w:rPr>
        <w:fldChar w:fldCharType="begin"/>
      </w:r>
      <w:r w:rsidR="00C0761D">
        <w:instrText>ADDIN RW.BIB</w:instrText>
      </w:r>
      <w:r w:rsidR="002349FF" w:rsidRPr="003615A9">
        <w:rPr>
          <w:rFonts w:eastAsia="Times New Roman"/>
          <w:kern w:val="0"/>
          <w:lang w:eastAsia="en-GB" w:bidi="ar-SA"/>
        </w:rPr>
        <w:fldChar w:fldCharType="separate"/>
      </w:r>
    </w:p>
    <w:p w14:paraId="39A8D2AA" w14:textId="57FE079C" w:rsidR="00C0761D" w:rsidRPr="00C0761D" w:rsidRDefault="00C0761D" w:rsidP="00C0761D">
      <w:pPr>
        <w:pStyle w:val="NormalWeb"/>
        <w:spacing w:line="480" w:lineRule="auto"/>
        <w:ind w:left="450" w:hanging="450"/>
        <w:rPr>
          <w:sz w:val="22"/>
        </w:rPr>
      </w:pPr>
      <w:r w:rsidRPr="00C0761D">
        <w:rPr>
          <w:sz w:val="22"/>
        </w:rPr>
        <w:t>Amico, J. A., Vollmer, R. R., Cai, H. M., Miedlar, J. A., &amp; Rinaman, L. (2005). Enhanced initial and sustained intake of sucrose solution in mice with an oxytocin gene deletion.</w:t>
      </w:r>
      <w:r w:rsidRPr="00C0761D">
        <w:rPr>
          <w:i/>
          <w:iCs/>
          <w:sz w:val="22"/>
        </w:rPr>
        <w:t xml:space="preserve"> American Journal of Physiology.Regulatory, Integrative and Comparative Physiology, 289</w:t>
      </w:r>
      <w:r w:rsidRPr="00C0761D">
        <w:rPr>
          <w:sz w:val="22"/>
        </w:rPr>
        <w:t>(6), R1798-806. doi:00558.2005 [pii]</w:t>
      </w:r>
    </w:p>
    <w:p w14:paraId="1CA697FB" w14:textId="77777777" w:rsidR="00C0761D" w:rsidRPr="00C0761D" w:rsidRDefault="00C0761D" w:rsidP="00C0761D">
      <w:pPr>
        <w:pStyle w:val="NormalWeb"/>
        <w:spacing w:line="480" w:lineRule="auto"/>
        <w:ind w:left="450" w:hanging="450"/>
        <w:rPr>
          <w:sz w:val="22"/>
        </w:rPr>
      </w:pPr>
      <w:r w:rsidRPr="00C0761D">
        <w:rPr>
          <w:sz w:val="22"/>
        </w:rPr>
        <w:t>Arletti, R., Benelli, A., &amp; Bertolini, A. (1989). Influence of oxytocin on feeding behavior in the rat.</w:t>
      </w:r>
      <w:r w:rsidRPr="00C0761D">
        <w:rPr>
          <w:i/>
          <w:iCs/>
          <w:sz w:val="22"/>
        </w:rPr>
        <w:t xml:space="preserve"> Peptides, 10</w:t>
      </w:r>
      <w:r w:rsidRPr="00C0761D">
        <w:rPr>
          <w:sz w:val="22"/>
        </w:rPr>
        <w:t>(1), 89-93. doi:0196-9781(89)90082-X [pii]</w:t>
      </w:r>
    </w:p>
    <w:p w14:paraId="3E2131F4" w14:textId="77777777" w:rsidR="00C0761D" w:rsidRPr="00C0761D" w:rsidRDefault="00C0761D" w:rsidP="00C0761D">
      <w:pPr>
        <w:pStyle w:val="NormalWeb"/>
        <w:spacing w:line="480" w:lineRule="auto"/>
        <w:ind w:left="450" w:hanging="450"/>
        <w:rPr>
          <w:sz w:val="22"/>
        </w:rPr>
      </w:pPr>
      <w:r w:rsidRPr="00C0761D">
        <w:rPr>
          <w:sz w:val="22"/>
        </w:rPr>
        <w:t>Audrain‐McGovern, J., &amp; Benowitz, N. (2011). Cigarette smoking, nicotine, and body weight.</w:t>
      </w:r>
      <w:r w:rsidRPr="00C0761D">
        <w:rPr>
          <w:i/>
          <w:iCs/>
          <w:sz w:val="22"/>
        </w:rPr>
        <w:t xml:space="preserve"> Clinical Pharmacology &amp; Therapeutics, 90</w:t>
      </w:r>
      <w:r w:rsidRPr="00C0761D">
        <w:rPr>
          <w:sz w:val="22"/>
        </w:rPr>
        <w:t xml:space="preserve">(1), 164-168. </w:t>
      </w:r>
    </w:p>
    <w:p w14:paraId="1A863935" w14:textId="77777777" w:rsidR="00C0761D" w:rsidRPr="00C0761D" w:rsidRDefault="00C0761D" w:rsidP="00C0761D">
      <w:pPr>
        <w:pStyle w:val="NormalWeb"/>
        <w:spacing w:line="480" w:lineRule="auto"/>
        <w:ind w:left="450" w:hanging="450"/>
        <w:rPr>
          <w:sz w:val="22"/>
        </w:rPr>
      </w:pPr>
      <w:r w:rsidRPr="00C0761D">
        <w:rPr>
          <w:sz w:val="22"/>
        </w:rPr>
        <w:t>Balleine, B. (1994). Asymmetrical interactions between thirst and hunger in pavlovian-instrumental transfer.</w:t>
      </w:r>
      <w:r w:rsidRPr="00C0761D">
        <w:rPr>
          <w:i/>
          <w:iCs/>
          <w:sz w:val="22"/>
        </w:rPr>
        <w:t xml:space="preserve"> The Quarterly Journal of Experimental Psychology, 47</w:t>
      </w:r>
      <w:r w:rsidRPr="00C0761D">
        <w:rPr>
          <w:sz w:val="22"/>
        </w:rPr>
        <w:t xml:space="preserve">(2), 211-231. </w:t>
      </w:r>
    </w:p>
    <w:p w14:paraId="2A4D5862" w14:textId="77777777" w:rsidR="00C0761D" w:rsidRPr="00C0761D" w:rsidRDefault="00C0761D" w:rsidP="00C0761D">
      <w:pPr>
        <w:pStyle w:val="NormalWeb"/>
        <w:spacing w:line="480" w:lineRule="auto"/>
        <w:ind w:left="450" w:hanging="450"/>
        <w:rPr>
          <w:sz w:val="22"/>
        </w:rPr>
      </w:pPr>
      <w:r w:rsidRPr="00C0761D">
        <w:rPr>
          <w:sz w:val="22"/>
        </w:rPr>
        <w:t>Blackburn, R. E., Samson, W. K., Fulton, R. J., Stricker, E. M., &amp; Verbalis, J. G. (1995). Central oxytocin and ANP receptors mediate osmotic inhibition of salt appetite in rats.</w:t>
      </w:r>
      <w:r w:rsidRPr="00C0761D">
        <w:rPr>
          <w:i/>
          <w:iCs/>
          <w:sz w:val="22"/>
        </w:rPr>
        <w:t xml:space="preserve"> The American Journal of Physiology, 269</w:t>
      </w:r>
      <w:r w:rsidRPr="00C0761D">
        <w:rPr>
          <w:sz w:val="22"/>
        </w:rPr>
        <w:t xml:space="preserve">(2 Pt 2), R245-51. </w:t>
      </w:r>
    </w:p>
    <w:p w14:paraId="74446EEE" w14:textId="77777777" w:rsidR="00C0761D" w:rsidRPr="00C0761D" w:rsidRDefault="00C0761D" w:rsidP="00C0761D">
      <w:pPr>
        <w:pStyle w:val="NormalWeb"/>
        <w:spacing w:line="480" w:lineRule="auto"/>
        <w:ind w:left="450" w:hanging="450"/>
        <w:rPr>
          <w:sz w:val="22"/>
        </w:rPr>
      </w:pPr>
      <w:r w:rsidRPr="00C0761D">
        <w:rPr>
          <w:sz w:val="22"/>
        </w:rPr>
        <w:lastRenderedPageBreak/>
        <w:t>Boccia, M., Petrusz, P., Suzuki, K., Marson, L., &amp; Pedersen, C. A. (2013). Immunohistochemical localization of oxytocin receptors in human brain.</w:t>
      </w:r>
      <w:r w:rsidRPr="00C0761D">
        <w:rPr>
          <w:i/>
          <w:iCs/>
          <w:sz w:val="22"/>
        </w:rPr>
        <w:t xml:space="preserve"> Neuroscience, 253</w:t>
      </w:r>
      <w:r w:rsidRPr="00C0761D">
        <w:rPr>
          <w:sz w:val="22"/>
        </w:rPr>
        <w:t xml:space="preserve">, 155-164. </w:t>
      </w:r>
    </w:p>
    <w:p w14:paraId="00609DAC" w14:textId="77777777" w:rsidR="00C0761D" w:rsidRPr="00C0761D" w:rsidRDefault="00C0761D" w:rsidP="00C0761D">
      <w:pPr>
        <w:pStyle w:val="NormalWeb"/>
        <w:spacing w:line="480" w:lineRule="auto"/>
        <w:ind w:left="450" w:hanging="450"/>
        <w:rPr>
          <w:sz w:val="22"/>
        </w:rPr>
      </w:pPr>
      <w:r w:rsidRPr="00C0761D">
        <w:rPr>
          <w:sz w:val="22"/>
        </w:rPr>
        <w:t>Born, J., Lange, T., Kern, W., McGregor, G. P., Bickel, U., &amp; Fehm, H. L. (2002). Sniffing neuropeptides: A transnasal approach to the human brain.</w:t>
      </w:r>
      <w:r w:rsidRPr="00C0761D">
        <w:rPr>
          <w:i/>
          <w:iCs/>
          <w:sz w:val="22"/>
        </w:rPr>
        <w:t xml:space="preserve"> Nature Neuroscience, 5</w:t>
      </w:r>
      <w:r w:rsidRPr="00C0761D">
        <w:rPr>
          <w:sz w:val="22"/>
        </w:rPr>
        <w:t xml:space="preserve">(6), 514-516. </w:t>
      </w:r>
    </w:p>
    <w:p w14:paraId="158D70AE" w14:textId="77777777" w:rsidR="00C0761D" w:rsidRPr="00C0761D" w:rsidRDefault="00C0761D" w:rsidP="00C0761D">
      <w:pPr>
        <w:pStyle w:val="NormalWeb"/>
        <w:spacing w:line="480" w:lineRule="auto"/>
        <w:ind w:left="450" w:hanging="450"/>
        <w:rPr>
          <w:sz w:val="22"/>
        </w:rPr>
      </w:pPr>
      <w:r w:rsidRPr="00C0761D">
        <w:rPr>
          <w:sz w:val="22"/>
        </w:rPr>
        <w:t>Chini, B., Leonzino, M., Sala, M., &amp; Braida, D. (2014). Learning about oxytocin: Pharmacologic and behavioral issues.</w:t>
      </w:r>
      <w:r w:rsidRPr="00C0761D">
        <w:rPr>
          <w:i/>
          <w:iCs/>
          <w:sz w:val="22"/>
        </w:rPr>
        <w:t xml:space="preserve"> Biological Psychiatry, 76</w:t>
      </w:r>
      <w:r w:rsidRPr="00C0761D">
        <w:rPr>
          <w:sz w:val="22"/>
        </w:rPr>
        <w:t>(5), 360-366. doi:10.1016/j.biopsych.2013.08.029</w:t>
      </w:r>
    </w:p>
    <w:p w14:paraId="6E288898" w14:textId="77777777" w:rsidR="00C0761D" w:rsidRPr="00C0761D" w:rsidRDefault="00C0761D" w:rsidP="00C0761D">
      <w:pPr>
        <w:pStyle w:val="NormalWeb"/>
        <w:spacing w:line="480" w:lineRule="auto"/>
        <w:ind w:left="450" w:hanging="450"/>
        <w:rPr>
          <w:sz w:val="22"/>
        </w:rPr>
      </w:pPr>
      <w:r w:rsidRPr="00C0761D">
        <w:rPr>
          <w:sz w:val="22"/>
        </w:rPr>
        <w:t>Dhuria, S. V., Hanson, L. R., &amp; Frey, W. H. (2010). Intranasal delivery to the central nervous system: Mechanisms and experimental considerations.</w:t>
      </w:r>
      <w:r w:rsidRPr="00C0761D">
        <w:rPr>
          <w:i/>
          <w:iCs/>
          <w:sz w:val="22"/>
        </w:rPr>
        <w:t xml:space="preserve"> Journal of Pharmaceutical Sciences, 99</w:t>
      </w:r>
      <w:r w:rsidRPr="00C0761D">
        <w:rPr>
          <w:sz w:val="22"/>
        </w:rPr>
        <w:t xml:space="preserve">(4), 1654-1673. </w:t>
      </w:r>
    </w:p>
    <w:p w14:paraId="68E3A2DB" w14:textId="77777777" w:rsidR="00B82A65" w:rsidRDefault="00C0761D" w:rsidP="00C0761D">
      <w:pPr>
        <w:pStyle w:val="NormalWeb"/>
        <w:spacing w:line="480" w:lineRule="auto"/>
        <w:ind w:left="450" w:hanging="450"/>
        <w:rPr>
          <w:sz w:val="22"/>
        </w:rPr>
      </w:pPr>
      <w:r w:rsidRPr="00C0761D">
        <w:rPr>
          <w:sz w:val="22"/>
        </w:rPr>
        <w:t>Engelmann, M., Ebner, K., Landgraf, R., Holsboer, F., &amp; Wotjak, C. (1999). Emotional stress triggers intrahypothalamic but not peripheral release of oxytocin in male rats.</w:t>
      </w:r>
      <w:r w:rsidRPr="00C0761D">
        <w:rPr>
          <w:i/>
          <w:iCs/>
          <w:sz w:val="22"/>
        </w:rPr>
        <w:t xml:space="preserve"> Journal of Neuroendocrinology, 11</w:t>
      </w:r>
      <w:r w:rsidRPr="00C0761D">
        <w:rPr>
          <w:sz w:val="22"/>
        </w:rPr>
        <w:t>, 867-872.</w:t>
      </w:r>
    </w:p>
    <w:p w14:paraId="240D1F12" w14:textId="3E57E929" w:rsidR="00C0761D" w:rsidRPr="00C0761D" w:rsidRDefault="00B82A65" w:rsidP="00B82A65">
      <w:pPr>
        <w:pStyle w:val="NormalWeb"/>
        <w:spacing w:line="480" w:lineRule="auto"/>
        <w:ind w:left="450" w:hanging="450"/>
        <w:rPr>
          <w:sz w:val="22"/>
        </w:rPr>
      </w:pPr>
      <w:r w:rsidRPr="00B82A65">
        <w:rPr>
          <w:sz w:val="22"/>
        </w:rPr>
        <w:t xml:space="preserve">Felisberti, F. and Terry, P. (2015) Alcohol’s effects on the recognition of expressions and microexpressions of emotion: enhanced recognition of disgust and contempt. </w:t>
      </w:r>
      <w:r w:rsidRPr="00B82A65">
        <w:rPr>
          <w:i/>
          <w:sz w:val="22"/>
        </w:rPr>
        <w:t xml:space="preserve">Human </w:t>
      </w:r>
      <w:r w:rsidRPr="00B82A65">
        <w:rPr>
          <w:i/>
          <w:sz w:val="22"/>
        </w:rPr>
        <w:tab/>
        <w:t>Psychopharmacology – Clinical and Experimental,</w:t>
      </w:r>
      <w:r w:rsidRPr="00B82A65">
        <w:rPr>
          <w:sz w:val="22"/>
        </w:rPr>
        <w:t xml:space="preserve"> 30</w:t>
      </w:r>
      <w:r>
        <w:rPr>
          <w:sz w:val="22"/>
        </w:rPr>
        <w:t xml:space="preserve">, </w:t>
      </w:r>
      <w:r w:rsidRPr="00B82A65">
        <w:rPr>
          <w:sz w:val="22"/>
        </w:rPr>
        <w:t>384-392.</w:t>
      </w:r>
      <w:r w:rsidR="00C0761D" w:rsidRPr="00C0761D">
        <w:rPr>
          <w:sz w:val="22"/>
        </w:rPr>
        <w:t xml:space="preserve"> </w:t>
      </w:r>
    </w:p>
    <w:p w14:paraId="266DB827" w14:textId="77777777" w:rsidR="00C0761D" w:rsidRPr="00C0761D" w:rsidRDefault="00C0761D" w:rsidP="00C0761D">
      <w:pPr>
        <w:pStyle w:val="NormalWeb"/>
        <w:spacing w:line="480" w:lineRule="auto"/>
        <w:ind w:left="450" w:hanging="450"/>
        <w:rPr>
          <w:sz w:val="22"/>
        </w:rPr>
      </w:pPr>
      <w:r w:rsidRPr="00C0761D">
        <w:rPr>
          <w:sz w:val="22"/>
        </w:rPr>
        <w:lastRenderedPageBreak/>
        <w:t>Flanagan, L. M., Verbalis, J. G., &amp; Stricker, E. M. (1989). Effects of anorexigenic treatments on gastric motility in rats.</w:t>
      </w:r>
      <w:r w:rsidRPr="00C0761D">
        <w:rPr>
          <w:i/>
          <w:iCs/>
          <w:sz w:val="22"/>
        </w:rPr>
        <w:t xml:space="preserve"> The American Journal of Physiology, 256</w:t>
      </w:r>
      <w:r w:rsidRPr="00C0761D">
        <w:rPr>
          <w:sz w:val="22"/>
        </w:rPr>
        <w:t xml:space="preserve">(4 Pt 2), R955-61. </w:t>
      </w:r>
    </w:p>
    <w:p w14:paraId="5A3E7600" w14:textId="77777777" w:rsidR="00C0761D" w:rsidRPr="00C0761D" w:rsidRDefault="00C0761D" w:rsidP="00C0761D">
      <w:pPr>
        <w:pStyle w:val="NormalWeb"/>
        <w:spacing w:line="480" w:lineRule="auto"/>
        <w:ind w:left="450" w:hanging="450"/>
        <w:rPr>
          <w:sz w:val="22"/>
        </w:rPr>
      </w:pPr>
      <w:r w:rsidRPr="00C0761D">
        <w:rPr>
          <w:sz w:val="22"/>
        </w:rPr>
        <w:t>Gibson, E. L. (2012). The psychobiology of comfort eating: Implications for neuropharmacological interventions.</w:t>
      </w:r>
      <w:r w:rsidRPr="00C0761D">
        <w:rPr>
          <w:i/>
          <w:iCs/>
          <w:sz w:val="22"/>
        </w:rPr>
        <w:t xml:space="preserve"> Behavioural Pharmacology, 23</w:t>
      </w:r>
      <w:r w:rsidRPr="00C0761D">
        <w:rPr>
          <w:sz w:val="22"/>
        </w:rPr>
        <w:t>(5-6), 442-460. doi:10.1097/FBP.0b013e328357bd4e [doi]</w:t>
      </w:r>
    </w:p>
    <w:p w14:paraId="2941C2EE" w14:textId="77777777" w:rsidR="00C0761D" w:rsidRPr="00C0761D" w:rsidRDefault="00C0761D" w:rsidP="00C0761D">
      <w:pPr>
        <w:pStyle w:val="NormalWeb"/>
        <w:spacing w:line="480" w:lineRule="auto"/>
        <w:ind w:left="450" w:hanging="450"/>
        <w:rPr>
          <w:sz w:val="22"/>
        </w:rPr>
      </w:pPr>
      <w:r w:rsidRPr="00C0761D">
        <w:rPr>
          <w:sz w:val="22"/>
        </w:rPr>
        <w:t>Gossen, A., Hahn, A., Westphal, L., Prinz, S., Schultz, R., Gründer, G., &amp; Spreckelmeyer, K. (2012). Oxytocin plasma concentrations after single intranasal oxytocin administration–a study in healthy men.</w:t>
      </w:r>
      <w:r w:rsidRPr="00C0761D">
        <w:rPr>
          <w:i/>
          <w:iCs/>
          <w:sz w:val="22"/>
        </w:rPr>
        <w:t xml:space="preserve"> Neuropeptides, 46</w:t>
      </w:r>
      <w:r w:rsidRPr="00C0761D">
        <w:rPr>
          <w:sz w:val="22"/>
        </w:rPr>
        <w:t xml:space="preserve">(5), 211-215. </w:t>
      </w:r>
    </w:p>
    <w:p w14:paraId="5ADFF1A3" w14:textId="77777777" w:rsidR="00C0761D" w:rsidRPr="00C0761D" w:rsidRDefault="00C0761D" w:rsidP="00C0761D">
      <w:pPr>
        <w:pStyle w:val="NormalWeb"/>
        <w:spacing w:line="480" w:lineRule="auto"/>
        <w:ind w:left="450" w:hanging="450"/>
        <w:rPr>
          <w:sz w:val="22"/>
        </w:rPr>
      </w:pPr>
      <w:r w:rsidRPr="00C0761D">
        <w:rPr>
          <w:sz w:val="22"/>
        </w:rPr>
        <w:t>Gromysz-Kalkowska, K., Wojcik, K., Szubartowska, E., &amp; Unkiewicz-Winiarczyk, A. (2002). Taste perception of cigarette smokers.</w:t>
      </w:r>
      <w:r w:rsidRPr="00C0761D">
        <w:rPr>
          <w:i/>
          <w:iCs/>
          <w:sz w:val="22"/>
        </w:rPr>
        <w:t xml:space="preserve"> Annales Universitatis Mariae Curie-Sklodowska.Sectio D: Medicina, 57</w:t>
      </w:r>
      <w:r w:rsidRPr="00C0761D">
        <w:rPr>
          <w:sz w:val="22"/>
        </w:rPr>
        <w:t xml:space="preserve">(2), 143-154. </w:t>
      </w:r>
    </w:p>
    <w:p w14:paraId="5C45D780" w14:textId="77777777" w:rsidR="00C0761D" w:rsidRPr="00C0761D" w:rsidRDefault="00C0761D" w:rsidP="00C0761D">
      <w:pPr>
        <w:pStyle w:val="NormalWeb"/>
        <w:spacing w:line="480" w:lineRule="auto"/>
        <w:ind w:left="450" w:hanging="450"/>
        <w:rPr>
          <w:sz w:val="22"/>
        </w:rPr>
      </w:pPr>
      <w:r w:rsidRPr="00C0761D">
        <w:rPr>
          <w:sz w:val="22"/>
        </w:rPr>
        <w:t xml:space="preserve">Kovacs, G. (1986). Oxytocin and behavior. </w:t>
      </w:r>
      <w:r w:rsidRPr="00C0761D">
        <w:rPr>
          <w:i/>
          <w:iCs/>
          <w:sz w:val="22"/>
        </w:rPr>
        <w:t>Neurobiology of oxytocin</w:t>
      </w:r>
      <w:r w:rsidRPr="00C0761D">
        <w:rPr>
          <w:sz w:val="22"/>
        </w:rPr>
        <w:t xml:space="preserve"> (pp. 91-128) Springer.</w:t>
      </w:r>
    </w:p>
    <w:p w14:paraId="7E6928CE" w14:textId="77777777" w:rsidR="00C0761D" w:rsidRPr="00C0761D" w:rsidRDefault="00C0761D" w:rsidP="00C0761D">
      <w:pPr>
        <w:pStyle w:val="NormalWeb"/>
        <w:spacing w:line="480" w:lineRule="auto"/>
        <w:ind w:left="450" w:hanging="450"/>
        <w:rPr>
          <w:sz w:val="22"/>
        </w:rPr>
      </w:pPr>
      <w:r w:rsidRPr="00C0761D">
        <w:rPr>
          <w:sz w:val="22"/>
        </w:rPr>
        <w:t>Kumar, S., Higgs, S., Rutters, F., &amp; Humphreys, G. W. (2016). Biased towards food: Electrophysiological evidence for biased attention to food stimuli.</w:t>
      </w:r>
      <w:r w:rsidRPr="00C0761D">
        <w:rPr>
          <w:i/>
          <w:iCs/>
          <w:sz w:val="22"/>
        </w:rPr>
        <w:t xml:space="preserve"> Brain and Cognition, </w:t>
      </w:r>
    </w:p>
    <w:p w14:paraId="234F68D7" w14:textId="35561E81" w:rsidR="00C0761D" w:rsidRDefault="00C0761D" w:rsidP="00C0761D">
      <w:pPr>
        <w:pStyle w:val="NormalWeb"/>
        <w:spacing w:line="480" w:lineRule="auto"/>
        <w:ind w:left="450" w:hanging="450"/>
        <w:rPr>
          <w:sz w:val="22"/>
        </w:rPr>
      </w:pPr>
      <w:r w:rsidRPr="00C0761D">
        <w:rPr>
          <w:sz w:val="22"/>
        </w:rPr>
        <w:lastRenderedPageBreak/>
        <w:t>Lawson, E. A., Marengi, D. A., DeSanti, R. L., Holmes, T. M., Schoenfeld, D. A., &amp; Tolley, C. J. (2015). Oxytocin reduces caloric intake in men.</w:t>
      </w:r>
      <w:r w:rsidRPr="00C0761D">
        <w:rPr>
          <w:i/>
          <w:iCs/>
          <w:sz w:val="22"/>
        </w:rPr>
        <w:t xml:space="preserve"> Obesity, 23</w:t>
      </w:r>
      <w:r w:rsidRPr="00C0761D">
        <w:rPr>
          <w:sz w:val="22"/>
        </w:rPr>
        <w:t xml:space="preserve">(5), 950-956. </w:t>
      </w:r>
    </w:p>
    <w:p w14:paraId="43DCFF46" w14:textId="61F0B934" w:rsidR="008B3AF2" w:rsidRPr="008B3AF2" w:rsidRDefault="008B3AF2" w:rsidP="008B3AF2">
      <w:pPr>
        <w:pStyle w:val="NormalWeb"/>
        <w:spacing w:line="480" w:lineRule="auto"/>
        <w:ind w:left="450" w:hanging="450"/>
        <w:rPr>
          <w:sz w:val="22"/>
        </w:rPr>
      </w:pPr>
      <w:r w:rsidRPr="008B3AF2">
        <w:rPr>
          <w:sz w:val="22"/>
        </w:rPr>
        <w:t xml:space="preserve">Lee, M.R., Scheidweiler, K.B., Diao, X.X., Akhlaghi, F., Cummins, A., Huestis, M.A., Leggio, L., &amp; Averbeck, B.B. (2018) Oxytocin by intranasal and intravenous routes reaches the cerebrospinal fluid in rhesus macaques: determination using a novel oxytocin assay. </w:t>
      </w:r>
      <w:r w:rsidRPr="008B3AF2">
        <w:rPr>
          <w:i/>
          <w:sz w:val="22"/>
        </w:rPr>
        <w:t>Molecular Psychiatry, 23</w:t>
      </w:r>
      <w:r w:rsidRPr="008B3AF2">
        <w:rPr>
          <w:sz w:val="22"/>
        </w:rPr>
        <w:t>, 115-122</w:t>
      </w:r>
    </w:p>
    <w:p w14:paraId="3875B947" w14:textId="6CFE6035" w:rsidR="00C0761D" w:rsidRPr="00C0761D" w:rsidRDefault="00C0761D" w:rsidP="00C0761D">
      <w:pPr>
        <w:pStyle w:val="NormalWeb"/>
        <w:spacing w:line="480" w:lineRule="auto"/>
        <w:ind w:left="450" w:hanging="450"/>
        <w:rPr>
          <w:sz w:val="22"/>
        </w:rPr>
      </w:pPr>
      <w:r w:rsidRPr="00C0761D">
        <w:rPr>
          <w:sz w:val="22"/>
        </w:rPr>
        <w:t>Leng, G., Onaka, T., Caquineau, C., Sabatier, N., Tobin, V. A., &amp; Takayanagi, Y. (2008). Oxytocin and appetite.</w:t>
      </w:r>
      <w:r w:rsidRPr="00C0761D">
        <w:rPr>
          <w:i/>
          <w:iCs/>
          <w:sz w:val="22"/>
        </w:rPr>
        <w:t xml:space="preserve"> Progress in Brain Research, 170</w:t>
      </w:r>
      <w:r w:rsidRPr="00C0761D">
        <w:rPr>
          <w:sz w:val="22"/>
        </w:rPr>
        <w:t>, 137-151. doi:</w:t>
      </w:r>
      <w:hyperlink r:id="rId10" w:tgtFrame="_blank" w:history="1">
        <w:r w:rsidRPr="00C0761D">
          <w:rPr>
            <w:rStyle w:val="Hyperlink"/>
            <w:sz w:val="22"/>
          </w:rPr>
          <w:t>http://dx.doi.org/10.1016/S0079-6123(08)00413-5</w:t>
        </w:r>
      </w:hyperlink>
    </w:p>
    <w:p w14:paraId="1751A2FA" w14:textId="77777777" w:rsidR="00C0761D" w:rsidRPr="00C0761D" w:rsidRDefault="00C0761D" w:rsidP="00C0761D">
      <w:pPr>
        <w:pStyle w:val="NormalWeb"/>
        <w:spacing w:line="480" w:lineRule="auto"/>
        <w:ind w:left="450" w:hanging="450"/>
        <w:rPr>
          <w:sz w:val="22"/>
        </w:rPr>
      </w:pPr>
      <w:r w:rsidRPr="00C0761D">
        <w:rPr>
          <w:sz w:val="22"/>
        </w:rPr>
        <w:t>Leslie, M., Silva, P., Paloyelis, Y., Blevins, J., &amp; Treasure, J. (2018). A systematic review and quantitative Meta‐Analysis of oxytocin's effects on feeding.</w:t>
      </w:r>
      <w:r w:rsidRPr="00C0761D">
        <w:rPr>
          <w:i/>
          <w:iCs/>
          <w:sz w:val="22"/>
        </w:rPr>
        <w:t xml:space="preserve"> Journal of Neuroendocrinology, </w:t>
      </w:r>
      <w:r w:rsidRPr="00C0761D">
        <w:rPr>
          <w:sz w:val="22"/>
        </w:rPr>
        <w:t xml:space="preserve">, e12584. </w:t>
      </w:r>
    </w:p>
    <w:p w14:paraId="31E5FD8E" w14:textId="75BDCB3C" w:rsidR="00C0761D" w:rsidRPr="00C0761D" w:rsidRDefault="00C0761D" w:rsidP="00C0761D">
      <w:pPr>
        <w:pStyle w:val="NormalWeb"/>
        <w:spacing w:line="480" w:lineRule="auto"/>
        <w:ind w:left="450" w:hanging="450"/>
        <w:rPr>
          <w:sz w:val="22"/>
        </w:rPr>
      </w:pPr>
      <w:r w:rsidRPr="00C0761D">
        <w:rPr>
          <w:sz w:val="22"/>
        </w:rPr>
        <w:t>Madara, J. L. (2000). Modulation of tight junctional permeability.</w:t>
      </w:r>
      <w:r w:rsidRPr="00C0761D">
        <w:rPr>
          <w:i/>
          <w:iCs/>
          <w:sz w:val="22"/>
        </w:rPr>
        <w:t xml:space="preserve"> Advanced Drug Delivery Reviews, 41</w:t>
      </w:r>
      <w:r w:rsidRPr="00C0761D">
        <w:rPr>
          <w:sz w:val="22"/>
        </w:rPr>
        <w:t>(3), 251-253. doi:</w:t>
      </w:r>
      <w:hyperlink r:id="rId11" w:tgtFrame="_blank" w:history="1">
        <w:r w:rsidRPr="00C0761D">
          <w:rPr>
            <w:rStyle w:val="Hyperlink"/>
            <w:sz w:val="22"/>
          </w:rPr>
          <w:t>http://dx.doi.org.ezproxy.kingston.ac.uk/10.1016/S0169-409X(00)00044-2</w:t>
        </w:r>
      </w:hyperlink>
    </w:p>
    <w:p w14:paraId="5F3CF4EB" w14:textId="77777777" w:rsidR="00C0761D" w:rsidRPr="00C0761D" w:rsidRDefault="00C0761D" w:rsidP="00C0761D">
      <w:pPr>
        <w:pStyle w:val="NormalWeb"/>
        <w:spacing w:line="480" w:lineRule="auto"/>
        <w:ind w:left="450" w:hanging="450"/>
        <w:rPr>
          <w:sz w:val="22"/>
        </w:rPr>
      </w:pPr>
      <w:r w:rsidRPr="00C0761D">
        <w:rPr>
          <w:sz w:val="22"/>
        </w:rPr>
        <w:t>Maejima, Y., Sedbazar, U., Suyama, S., Kohno, D., Onaka, T., Takano, E., . . . Fujiwara, K. (2009). Nesfatin-1-regulated oxytocinergic signaling in the paraventricular nucleus causes anorexia through a leptin-independent melanocortin pathway.</w:t>
      </w:r>
      <w:r w:rsidRPr="00C0761D">
        <w:rPr>
          <w:i/>
          <w:iCs/>
          <w:sz w:val="22"/>
        </w:rPr>
        <w:t xml:space="preserve"> Cell Metabolism, 10</w:t>
      </w:r>
      <w:r w:rsidRPr="00C0761D">
        <w:rPr>
          <w:sz w:val="22"/>
        </w:rPr>
        <w:t xml:space="preserve">(5), 355-365. </w:t>
      </w:r>
    </w:p>
    <w:p w14:paraId="408CCE63" w14:textId="77777777" w:rsidR="00C0761D" w:rsidRPr="00C0761D" w:rsidRDefault="00C0761D" w:rsidP="00C0761D">
      <w:pPr>
        <w:pStyle w:val="NormalWeb"/>
        <w:spacing w:line="480" w:lineRule="auto"/>
        <w:ind w:left="450" w:hanging="450"/>
        <w:rPr>
          <w:sz w:val="22"/>
        </w:rPr>
      </w:pPr>
      <w:r w:rsidRPr="00C0761D">
        <w:rPr>
          <w:sz w:val="22"/>
        </w:rPr>
        <w:lastRenderedPageBreak/>
        <w:t>Miedlar, J. A., Rinaman, L., Vollmer, R. R., &amp; Amico, J. A. (2007). Oxytocin gene deletion mice overconsume palatable sucrose solution but not palatable lipid emulsions.</w:t>
      </w:r>
      <w:r w:rsidRPr="00C0761D">
        <w:rPr>
          <w:i/>
          <w:iCs/>
          <w:sz w:val="22"/>
        </w:rPr>
        <w:t xml:space="preserve"> American Journal of Physiology.Regulatory, Integrative and Comparative Physiology, 293</w:t>
      </w:r>
      <w:r w:rsidRPr="00C0761D">
        <w:rPr>
          <w:sz w:val="22"/>
        </w:rPr>
        <w:t>(3), R1063-8. doi:00228.2007 [pii]</w:t>
      </w:r>
    </w:p>
    <w:p w14:paraId="74D67ED5" w14:textId="77777777" w:rsidR="00C0761D" w:rsidRPr="00C0761D" w:rsidRDefault="00C0761D" w:rsidP="00C0761D">
      <w:pPr>
        <w:pStyle w:val="NormalWeb"/>
        <w:spacing w:line="480" w:lineRule="auto"/>
        <w:ind w:left="450" w:hanging="450"/>
        <w:rPr>
          <w:sz w:val="22"/>
        </w:rPr>
      </w:pPr>
      <w:r w:rsidRPr="00C0761D">
        <w:rPr>
          <w:sz w:val="22"/>
        </w:rPr>
        <w:t>Minear, M., &amp; Park, D. C. (2004). A lifespan database of adult facial stimuli.</w:t>
      </w:r>
      <w:r w:rsidRPr="00C0761D">
        <w:rPr>
          <w:i/>
          <w:iCs/>
          <w:sz w:val="22"/>
        </w:rPr>
        <w:t xml:space="preserve"> Behavior Research Methods, Instruments, &amp; Computers, 36</w:t>
      </w:r>
      <w:r w:rsidRPr="00C0761D">
        <w:rPr>
          <w:sz w:val="22"/>
        </w:rPr>
        <w:t xml:space="preserve">(4), 630-633. </w:t>
      </w:r>
    </w:p>
    <w:p w14:paraId="63CCAD89" w14:textId="77777777" w:rsidR="00C0761D" w:rsidRPr="00C0761D" w:rsidRDefault="00C0761D" w:rsidP="00C0761D">
      <w:pPr>
        <w:pStyle w:val="NormalWeb"/>
        <w:spacing w:line="480" w:lineRule="auto"/>
        <w:ind w:left="450" w:hanging="450"/>
        <w:rPr>
          <w:sz w:val="22"/>
        </w:rPr>
      </w:pPr>
      <w:r w:rsidRPr="00C0761D">
        <w:rPr>
          <w:sz w:val="22"/>
        </w:rPr>
        <w:t>Mullis, K., Kay, K., &amp; Williams, D. L. (2013). Oxytocin action in the ventral tegmental area affects sucrose intake.</w:t>
      </w:r>
      <w:r w:rsidRPr="00C0761D">
        <w:rPr>
          <w:i/>
          <w:iCs/>
          <w:sz w:val="22"/>
        </w:rPr>
        <w:t xml:space="preserve"> Brain Research, 1513</w:t>
      </w:r>
      <w:r w:rsidRPr="00C0761D">
        <w:rPr>
          <w:sz w:val="22"/>
        </w:rPr>
        <w:t xml:space="preserve">, 85-91. </w:t>
      </w:r>
    </w:p>
    <w:p w14:paraId="3E2A39DC" w14:textId="77777777" w:rsidR="00C0761D" w:rsidRPr="00C0761D" w:rsidRDefault="00C0761D" w:rsidP="00C0761D">
      <w:pPr>
        <w:pStyle w:val="NormalWeb"/>
        <w:spacing w:line="480" w:lineRule="auto"/>
        <w:ind w:left="450" w:hanging="450"/>
        <w:rPr>
          <w:sz w:val="22"/>
        </w:rPr>
      </w:pPr>
      <w:r w:rsidRPr="00C0761D">
        <w:rPr>
          <w:sz w:val="22"/>
        </w:rPr>
        <w:t>Ochedalski, T., Subburaju, S., Wynn, P., &amp; Aguilera, G. (2007). Interaction between oestrogen and oxytocin on Hypothalamic‐Pituitary‐Adrenal axis activity.</w:t>
      </w:r>
      <w:r w:rsidRPr="00C0761D">
        <w:rPr>
          <w:i/>
          <w:iCs/>
          <w:sz w:val="22"/>
        </w:rPr>
        <w:t xml:space="preserve"> Journal of Neuroendocrinology, 19</w:t>
      </w:r>
      <w:r w:rsidRPr="00C0761D">
        <w:rPr>
          <w:sz w:val="22"/>
        </w:rPr>
        <w:t xml:space="preserve">(3), 189-197. </w:t>
      </w:r>
    </w:p>
    <w:p w14:paraId="74FA85A2" w14:textId="77777777" w:rsidR="00C0761D" w:rsidRPr="00C0761D" w:rsidRDefault="00C0761D" w:rsidP="00C0761D">
      <w:pPr>
        <w:pStyle w:val="NormalWeb"/>
        <w:spacing w:line="480" w:lineRule="auto"/>
        <w:ind w:left="450" w:hanging="450"/>
        <w:rPr>
          <w:sz w:val="22"/>
        </w:rPr>
      </w:pPr>
      <w:r w:rsidRPr="00C0761D">
        <w:rPr>
          <w:sz w:val="22"/>
        </w:rPr>
        <w:t>Olson, B. R., Drutarosky, M. D., Stricker, E. M., &amp; Verbalis, J. G. (1991). Brain oxytocin receptor antagonism blunts the effects of anorexigenic treatments in rats: Evidence for central oxytocin inhibition of food intake.</w:t>
      </w:r>
      <w:r w:rsidRPr="00C0761D">
        <w:rPr>
          <w:i/>
          <w:iCs/>
          <w:sz w:val="22"/>
        </w:rPr>
        <w:t xml:space="preserve"> Endocrinology, 129</w:t>
      </w:r>
      <w:r w:rsidRPr="00C0761D">
        <w:rPr>
          <w:sz w:val="22"/>
        </w:rPr>
        <w:t xml:space="preserve">(2), 785-791. </w:t>
      </w:r>
    </w:p>
    <w:p w14:paraId="49E59A74" w14:textId="77777777" w:rsidR="00C0761D" w:rsidRPr="00C0761D" w:rsidRDefault="00C0761D" w:rsidP="00C0761D">
      <w:pPr>
        <w:pStyle w:val="NormalWeb"/>
        <w:spacing w:line="480" w:lineRule="auto"/>
        <w:ind w:left="450" w:hanging="450"/>
        <w:rPr>
          <w:sz w:val="22"/>
        </w:rPr>
      </w:pPr>
      <w:r w:rsidRPr="00C0761D">
        <w:rPr>
          <w:sz w:val="22"/>
        </w:rPr>
        <w:lastRenderedPageBreak/>
        <w:t>Olson, B. R., Drutarosky, M. D., Chow, M., Hruby, V. J., Stricker, E. M., &amp; Verbalis, J. G. (1991). Oxytocin and an oxytocin agonist administered centrally decrease food intake in rats.</w:t>
      </w:r>
      <w:r w:rsidRPr="00C0761D">
        <w:rPr>
          <w:i/>
          <w:iCs/>
          <w:sz w:val="22"/>
        </w:rPr>
        <w:t xml:space="preserve"> Peptides, 12</w:t>
      </w:r>
      <w:r w:rsidRPr="00C0761D">
        <w:rPr>
          <w:sz w:val="22"/>
        </w:rPr>
        <w:t xml:space="preserve">(1), 113-118. </w:t>
      </w:r>
    </w:p>
    <w:p w14:paraId="08631EB3" w14:textId="77777777" w:rsidR="00C0761D" w:rsidRPr="00C0761D" w:rsidRDefault="00C0761D" w:rsidP="00C0761D">
      <w:pPr>
        <w:pStyle w:val="NormalWeb"/>
        <w:spacing w:line="480" w:lineRule="auto"/>
        <w:ind w:left="450" w:hanging="450"/>
        <w:rPr>
          <w:sz w:val="22"/>
        </w:rPr>
      </w:pPr>
      <w:r w:rsidRPr="00C0761D">
        <w:rPr>
          <w:sz w:val="22"/>
        </w:rPr>
        <w:t>Ott, V., Finlayson, G., Lehnert, H., Heitmann, B., Heinrichs, M., Born, J., &amp; Hallschmid, M. (2013). Oxytocin reduces reward-driven food intake in humans.</w:t>
      </w:r>
      <w:r w:rsidRPr="00C0761D">
        <w:rPr>
          <w:i/>
          <w:iCs/>
          <w:sz w:val="22"/>
        </w:rPr>
        <w:t xml:space="preserve"> Diabetes, 62</w:t>
      </w:r>
      <w:r w:rsidRPr="00C0761D">
        <w:rPr>
          <w:sz w:val="22"/>
        </w:rPr>
        <w:t>(10), 3418-3425. doi:10.2337/db13-0663 [doi]</w:t>
      </w:r>
    </w:p>
    <w:p w14:paraId="5D9D623D" w14:textId="77777777" w:rsidR="00C0761D" w:rsidRPr="00C0761D" w:rsidRDefault="00C0761D" w:rsidP="00C0761D">
      <w:pPr>
        <w:pStyle w:val="NormalWeb"/>
        <w:spacing w:line="480" w:lineRule="auto"/>
        <w:ind w:left="450" w:hanging="450"/>
        <w:rPr>
          <w:sz w:val="22"/>
        </w:rPr>
      </w:pPr>
      <w:r w:rsidRPr="00C0761D">
        <w:rPr>
          <w:sz w:val="22"/>
        </w:rPr>
        <w:t>Patisaul, H., Scordalakes, E., Young, L., &amp; Rissman, E. (2003). Oxytocin, but not oxytocin receptor, is regulated by oestrogen receptor β in the female mouse hypothalamus.</w:t>
      </w:r>
      <w:r w:rsidRPr="00C0761D">
        <w:rPr>
          <w:i/>
          <w:iCs/>
          <w:sz w:val="22"/>
        </w:rPr>
        <w:t xml:space="preserve"> Journal of Neuroendocrinology, 15</w:t>
      </w:r>
      <w:r w:rsidRPr="00C0761D">
        <w:rPr>
          <w:sz w:val="22"/>
        </w:rPr>
        <w:t xml:space="preserve">(8), 787-793. </w:t>
      </w:r>
    </w:p>
    <w:p w14:paraId="051A5024" w14:textId="77777777" w:rsidR="00C0761D" w:rsidRPr="00C0761D" w:rsidRDefault="00C0761D" w:rsidP="00C0761D">
      <w:pPr>
        <w:pStyle w:val="NormalWeb"/>
        <w:spacing w:line="480" w:lineRule="auto"/>
        <w:ind w:left="450" w:hanging="450"/>
        <w:rPr>
          <w:sz w:val="22"/>
        </w:rPr>
      </w:pPr>
      <w:r w:rsidRPr="00C0761D">
        <w:rPr>
          <w:sz w:val="22"/>
        </w:rPr>
        <w:t>Puryear, R., Rigatto, K. V., Amico, J. A., &amp; Morris, M. (2001). Enhanced salt intake in oxytocin deficient mice.</w:t>
      </w:r>
      <w:r w:rsidRPr="00C0761D">
        <w:rPr>
          <w:i/>
          <w:iCs/>
          <w:sz w:val="22"/>
        </w:rPr>
        <w:t xml:space="preserve"> Experimental Neurology, 171</w:t>
      </w:r>
      <w:r w:rsidRPr="00C0761D">
        <w:rPr>
          <w:sz w:val="22"/>
        </w:rPr>
        <w:t xml:space="preserve">(2), 323-328. </w:t>
      </w:r>
    </w:p>
    <w:p w14:paraId="5D813657" w14:textId="77777777" w:rsidR="00C0761D" w:rsidRPr="00C0761D" w:rsidRDefault="00C0761D" w:rsidP="00C0761D">
      <w:pPr>
        <w:pStyle w:val="NormalWeb"/>
        <w:spacing w:line="480" w:lineRule="auto"/>
        <w:ind w:left="450" w:hanging="450"/>
        <w:rPr>
          <w:sz w:val="22"/>
        </w:rPr>
      </w:pPr>
      <w:r w:rsidRPr="00C0761D">
        <w:rPr>
          <w:sz w:val="22"/>
        </w:rPr>
        <w:t>Romero-Fernandez, W., Borroto-Escuela, D. O., Agnati, L. F., &amp; Fuxe, K. (2013). Evidence for the existence of dopamine D2-oxytocin receptor heteromers in the ventral and dorsal striatum with facilitatory receptor-receptor interactions.</w:t>
      </w:r>
      <w:r w:rsidRPr="00C0761D">
        <w:rPr>
          <w:i/>
          <w:iCs/>
          <w:sz w:val="22"/>
        </w:rPr>
        <w:t xml:space="preserve"> Molecular Psychiatry, 18</w:t>
      </w:r>
      <w:r w:rsidRPr="00C0761D">
        <w:rPr>
          <w:sz w:val="22"/>
        </w:rPr>
        <w:t>(8), 849-850. doi:10.1038/mp.2012.103 [doi]</w:t>
      </w:r>
    </w:p>
    <w:p w14:paraId="410E8976" w14:textId="77777777" w:rsidR="00C0761D" w:rsidRPr="00C0761D" w:rsidRDefault="00C0761D" w:rsidP="00C0761D">
      <w:pPr>
        <w:pStyle w:val="NormalWeb"/>
        <w:spacing w:line="480" w:lineRule="auto"/>
        <w:ind w:left="450" w:hanging="450"/>
        <w:rPr>
          <w:sz w:val="22"/>
        </w:rPr>
      </w:pPr>
      <w:r w:rsidRPr="00C0761D">
        <w:rPr>
          <w:sz w:val="22"/>
        </w:rPr>
        <w:lastRenderedPageBreak/>
        <w:t>Rubin, Z. (1970). Measurement of romantic love.</w:t>
      </w:r>
      <w:r w:rsidRPr="00C0761D">
        <w:rPr>
          <w:i/>
          <w:iCs/>
          <w:sz w:val="22"/>
        </w:rPr>
        <w:t xml:space="preserve"> Journal of Personality and Social Psychology, 16</w:t>
      </w:r>
      <w:r w:rsidRPr="00C0761D">
        <w:rPr>
          <w:sz w:val="22"/>
        </w:rPr>
        <w:t xml:space="preserve">(2), 265. </w:t>
      </w:r>
    </w:p>
    <w:p w14:paraId="65BC563F" w14:textId="77777777" w:rsidR="00C0761D" w:rsidRPr="00C0761D" w:rsidRDefault="00C0761D" w:rsidP="00C0761D">
      <w:pPr>
        <w:pStyle w:val="NormalWeb"/>
        <w:spacing w:line="480" w:lineRule="auto"/>
        <w:ind w:left="450" w:hanging="450"/>
        <w:rPr>
          <w:sz w:val="22"/>
        </w:rPr>
      </w:pPr>
      <w:r w:rsidRPr="00C0761D">
        <w:rPr>
          <w:sz w:val="22"/>
        </w:rPr>
        <w:t>Sabatier, N., Leng, G., &amp; Menzies, J. (2013). Oxytocin, feeding, and satiety.</w:t>
      </w:r>
      <w:r w:rsidRPr="00C0761D">
        <w:rPr>
          <w:i/>
          <w:iCs/>
          <w:sz w:val="22"/>
        </w:rPr>
        <w:t xml:space="preserve"> Frontiers in Endocrinology, 4</w:t>
      </w:r>
      <w:r w:rsidRPr="00C0761D">
        <w:rPr>
          <w:sz w:val="22"/>
        </w:rPr>
        <w:t>, 35. doi:10.3389/fendo.2013.00035 [doi]</w:t>
      </w:r>
    </w:p>
    <w:p w14:paraId="05459BB0" w14:textId="39F80DE3" w:rsidR="00C0761D" w:rsidRPr="00C0761D" w:rsidRDefault="00C0761D" w:rsidP="00C0761D">
      <w:pPr>
        <w:pStyle w:val="NormalWeb"/>
        <w:spacing w:line="480" w:lineRule="auto"/>
        <w:ind w:left="450" w:hanging="450"/>
        <w:rPr>
          <w:sz w:val="22"/>
        </w:rPr>
      </w:pPr>
      <w:r w:rsidRPr="00C0761D">
        <w:rPr>
          <w:sz w:val="22"/>
        </w:rPr>
        <w:t xml:space="preserve">Schlaug, G. (2017). Harvard neuroimaging lab for music and the brain. Retrieved from </w:t>
      </w:r>
      <w:hyperlink r:id="rId12" w:tgtFrame="_blank" w:history="1">
        <w:r w:rsidRPr="00C0761D">
          <w:rPr>
            <w:rStyle w:val="Hyperlink"/>
            <w:sz w:val="22"/>
          </w:rPr>
          <w:t>http://www.musicianbrain.com/pitchtest/</w:t>
        </w:r>
      </w:hyperlink>
    </w:p>
    <w:p w14:paraId="5A725885" w14:textId="77777777" w:rsidR="00C0761D" w:rsidRPr="00C0761D" w:rsidRDefault="00C0761D" w:rsidP="00C0761D">
      <w:pPr>
        <w:pStyle w:val="NormalWeb"/>
        <w:spacing w:line="480" w:lineRule="auto"/>
        <w:ind w:left="450" w:hanging="450"/>
        <w:rPr>
          <w:sz w:val="22"/>
        </w:rPr>
      </w:pPr>
      <w:r w:rsidRPr="00C0761D">
        <w:rPr>
          <w:sz w:val="22"/>
        </w:rPr>
        <w:t>Sclafani, A., Rinaman, L., Vollmer, R. R., &amp; Amico, J. A. (2007). Oxytocin knockout mice demonstrate enhanced intake of sweet and nonsweet carbohydrate solutions.</w:t>
      </w:r>
      <w:r w:rsidRPr="00C0761D">
        <w:rPr>
          <w:i/>
          <w:iCs/>
          <w:sz w:val="22"/>
        </w:rPr>
        <w:t xml:space="preserve"> American Journal of Physiology.Regulatory, Integrative and Comparative Physiology, 292</w:t>
      </w:r>
      <w:r w:rsidRPr="00C0761D">
        <w:rPr>
          <w:sz w:val="22"/>
        </w:rPr>
        <w:t>(5), R1828-33. doi:00826.2006 [pii]</w:t>
      </w:r>
    </w:p>
    <w:p w14:paraId="6FBADF40" w14:textId="77777777" w:rsidR="00C0761D" w:rsidRPr="00C0761D" w:rsidRDefault="00C0761D" w:rsidP="00C0761D">
      <w:pPr>
        <w:pStyle w:val="NormalWeb"/>
        <w:spacing w:line="480" w:lineRule="auto"/>
        <w:ind w:left="450" w:hanging="450"/>
        <w:rPr>
          <w:sz w:val="22"/>
        </w:rPr>
      </w:pPr>
      <w:r w:rsidRPr="00C0761D">
        <w:rPr>
          <w:sz w:val="22"/>
        </w:rPr>
        <w:t>Striepens, N., Kendrick, K. M., Maier, W., &amp; Hurlemann, R. (2011). Prosocial effects of oxytocin and clinical evidence for its therapeutic potential.</w:t>
      </w:r>
      <w:r w:rsidRPr="00C0761D">
        <w:rPr>
          <w:i/>
          <w:iCs/>
          <w:sz w:val="22"/>
        </w:rPr>
        <w:t xml:space="preserve"> Frontiers in Neuroendocrinology, 32</w:t>
      </w:r>
      <w:r w:rsidRPr="00C0761D">
        <w:rPr>
          <w:sz w:val="22"/>
        </w:rPr>
        <w:t xml:space="preserve">(4), 426-450. </w:t>
      </w:r>
    </w:p>
    <w:p w14:paraId="6F137A88" w14:textId="77777777" w:rsidR="00C0761D" w:rsidRPr="00C0761D" w:rsidRDefault="00C0761D" w:rsidP="00C0761D">
      <w:pPr>
        <w:pStyle w:val="NormalWeb"/>
        <w:spacing w:line="480" w:lineRule="auto"/>
        <w:ind w:left="450" w:hanging="450"/>
        <w:rPr>
          <w:sz w:val="22"/>
        </w:rPr>
      </w:pPr>
      <w:r w:rsidRPr="00C0761D">
        <w:rPr>
          <w:sz w:val="22"/>
        </w:rPr>
        <w:t>Thienel, M., Fritsche, A., Heinrichs, M., Peter, A., Ewers, M., Lehnert, H., . . . Hallschmid, M. (2016). Oxytocin's inhibitory effect on food intake is stronger in obese than normal-weight men.</w:t>
      </w:r>
      <w:r w:rsidRPr="00C0761D">
        <w:rPr>
          <w:i/>
          <w:iCs/>
          <w:sz w:val="22"/>
        </w:rPr>
        <w:t xml:space="preserve"> International Journal of Obesity (2005), 40</w:t>
      </w:r>
      <w:r w:rsidRPr="00C0761D">
        <w:rPr>
          <w:sz w:val="22"/>
        </w:rPr>
        <w:t>(11), 1707-1714. doi:10.1038/ijo.2016.149</w:t>
      </w:r>
    </w:p>
    <w:p w14:paraId="59509CFB" w14:textId="77777777" w:rsidR="00C0761D" w:rsidRPr="00C0761D" w:rsidRDefault="00C0761D" w:rsidP="00C0761D">
      <w:pPr>
        <w:pStyle w:val="NormalWeb"/>
        <w:spacing w:line="480" w:lineRule="auto"/>
        <w:ind w:left="450" w:hanging="450"/>
        <w:rPr>
          <w:sz w:val="22"/>
        </w:rPr>
      </w:pPr>
      <w:r w:rsidRPr="00C0761D">
        <w:rPr>
          <w:sz w:val="22"/>
        </w:rPr>
        <w:lastRenderedPageBreak/>
        <w:t>Tost, H., Kolachana, B., Hakimi, S., Lemaitre, H., Verchinski, B. A., Mattay, V. S., . . . Meyer-Lindenberg, A. (2010). A common allele in the oxytocin receptor gene (OXTR) impacts prosocial temperament and human hypothalamic-limbic structure and function.</w:t>
      </w:r>
      <w:r w:rsidRPr="00C0761D">
        <w:rPr>
          <w:i/>
          <w:iCs/>
          <w:sz w:val="22"/>
        </w:rPr>
        <w:t xml:space="preserve"> Proceedings of the National Academy of Sciences of the United States of America, 107</w:t>
      </w:r>
      <w:r w:rsidRPr="00C0761D">
        <w:rPr>
          <w:sz w:val="22"/>
        </w:rPr>
        <w:t>(31), 13936-13941. doi:10.1073/pnas.1003296107 [doi]</w:t>
      </w:r>
    </w:p>
    <w:p w14:paraId="04A3207B" w14:textId="77777777" w:rsidR="00C0761D" w:rsidRPr="00C0761D" w:rsidRDefault="00C0761D" w:rsidP="00C0761D">
      <w:pPr>
        <w:pStyle w:val="NormalWeb"/>
        <w:spacing w:line="480" w:lineRule="auto"/>
        <w:ind w:left="450" w:hanging="450"/>
        <w:rPr>
          <w:sz w:val="22"/>
        </w:rPr>
      </w:pPr>
      <w:r w:rsidRPr="00C0761D">
        <w:rPr>
          <w:sz w:val="22"/>
        </w:rPr>
        <w:t>Tottenham, N., Tanaka, J., Leon, A. C., McCarry, T., Nurse, M., Hare, T. A., . . . Nelson, C. A. (2009). The NimStim set of facial expressions: Judgments from untrained research participants.</w:t>
      </w:r>
      <w:r w:rsidRPr="00C0761D">
        <w:rPr>
          <w:i/>
          <w:iCs/>
          <w:sz w:val="22"/>
        </w:rPr>
        <w:t xml:space="preserve"> Psychiatry Research, 168</w:t>
      </w:r>
      <w:r w:rsidRPr="00C0761D">
        <w:rPr>
          <w:sz w:val="22"/>
        </w:rPr>
        <w:t xml:space="preserve">(3), 242-249. </w:t>
      </w:r>
    </w:p>
    <w:p w14:paraId="0121B341" w14:textId="7C3999EC" w:rsidR="00C0761D" w:rsidRPr="00C0761D" w:rsidRDefault="00C0761D" w:rsidP="00C0761D">
      <w:pPr>
        <w:pStyle w:val="NormalWeb"/>
        <w:spacing w:line="480" w:lineRule="auto"/>
        <w:ind w:left="450" w:hanging="450"/>
        <w:rPr>
          <w:sz w:val="22"/>
        </w:rPr>
      </w:pPr>
      <w:r w:rsidRPr="00C0761D">
        <w:rPr>
          <w:sz w:val="22"/>
        </w:rPr>
        <w:t xml:space="preserve">UK Government. (2017). </w:t>
      </w:r>
      <w:r w:rsidRPr="00BB5442">
        <w:rPr>
          <w:bCs/>
          <w:sz w:val="22"/>
        </w:rPr>
        <w:t>Health matters: Obesity and the food environment</w:t>
      </w:r>
      <w:r w:rsidRPr="00BB5442">
        <w:rPr>
          <w:sz w:val="22"/>
        </w:rPr>
        <w:t>.</w:t>
      </w:r>
      <w:r w:rsidRPr="00C0761D">
        <w:rPr>
          <w:sz w:val="22"/>
        </w:rPr>
        <w:t xml:space="preserve"> Retrieved from </w:t>
      </w:r>
      <w:hyperlink r:id="rId13" w:tgtFrame="_blank" w:history="1">
        <w:r w:rsidRPr="00C0761D">
          <w:rPr>
            <w:rStyle w:val="Hyperlink"/>
            <w:sz w:val="22"/>
          </w:rPr>
          <w:t>https://www.gov.uk/government/publications/health-matters-obesity-and-the-food-environment/health-matters-obesity-and-the-food-environment--2</w:t>
        </w:r>
      </w:hyperlink>
    </w:p>
    <w:p w14:paraId="04E66A4E" w14:textId="77777777" w:rsidR="00C0761D" w:rsidRPr="00C0761D" w:rsidRDefault="00C0761D" w:rsidP="00C0761D">
      <w:pPr>
        <w:pStyle w:val="NormalWeb"/>
        <w:spacing w:line="480" w:lineRule="auto"/>
        <w:ind w:left="450" w:hanging="450"/>
        <w:rPr>
          <w:sz w:val="22"/>
        </w:rPr>
      </w:pPr>
      <w:r w:rsidRPr="00C0761D">
        <w:rPr>
          <w:sz w:val="22"/>
        </w:rPr>
        <w:t>Verbalis, J. G., Blackburn, R. E., Olson, B. R., &amp; Stricker, E. M. (1993). Central oxytocin inhibition of food and salt ingestion: A mechanism for intake regulation of solute homeostasis.</w:t>
      </w:r>
      <w:r w:rsidRPr="00C0761D">
        <w:rPr>
          <w:i/>
          <w:iCs/>
          <w:sz w:val="22"/>
        </w:rPr>
        <w:t xml:space="preserve"> Regulatory Peptides, 45</w:t>
      </w:r>
      <w:r w:rsidRPr="00C0761D">
        <w:rPr>
          <w:sz w:val="22"/>
        </w:rPr>
        <w:t xml:space="preserve">(1), 149-154. </w:t>
      </w:r>
    </w:p>
    <w:p w14:paraId="1688F3D4" w14:textId="48C9029D" w:rsidR="00C0761D" w:rsidRPr="00C0761D" w:rsidRDefault="00C0761D" w:rsidP="00C0761D">
      <w:pPr>
        <w:pStyle w:val="NormalWeb"/>
        <w:spacing w:line="480" w:lineRule="auto"/>
        <w:ind w:left="450" w:hanging="450"/>
        <w:rPr>
          <w:sz w:val="22"/>
        </w:rPr>
      </w:pPr>
      <w:r w:rsidRPr="00C0761D">
        <w:rPr>
          <w:sz w:val="22"/>
        </w:rPr>
        <w:lastRenderedPageBreak/>
        <w:t xml:space="preserve">Wardle, J., &amp; Gibson, E. L. (2016). Chapter 55 - </w:t>
      </w:r>
      <w:r w:rsidR="00B13931">
        <w:rPr>
          <w:sz w:val="22"/>
        </w:rPr>
        <w:t>D</w:t>
      </w:r>
      <w:r w:rsidRPr="00C0761D">
        <w:rPr>
          <w:sz w:val="22"/>
        </w:rPr>
        <w:t xml:space="preserve">iet and stress: Interactions with emotions and behavior. In G. Fink (Ed.), </w:t>
      </w:r>
      <w:r w:rsidRPr="00C0761D">
        <w:rPr>
          <w:i/>
          <w:iCs/>
          <w:sz w:val="22"/>
        </w:rPr>
        <w:t>Stress: Concepts, cognition, emotion, and behavior</w:t>
      </w:r>
      <w:r w:rsidRPr="00C0761D">
        <w:rPr>
          <w:sz w:val="22"/>
        </w:rPr>
        <w:t xml:space="preserve"> (pp. 435-443). San Diego: Academic Press. doi:</w:t>
      </w:r>
      <w:hyperlink r:id="rId14" w:tgtFrame="_blank" w:history="1">
        <w:r w:rsidRPr="00C0761D">
          <w:rPr>
            <w:rStyle w:val="Hyperlink"/>
            <w:sz w:val="22"/>
          </w:rPr>
          <w:t>https://doi.org/10.1016/B978-0-12-800951-2.00058-3</w:t>
        </w:r>
      </w:hyperlink>
    </w:p>
    <w:p w14:paraId="1EFEC18D" w14:textId="0855440B" w:rsidR="00C0761D" w:rsidRPr="00C0761D" w:rsidRDefault="00C0761D" w:rsidP="00C0761D">
      <w:pPr>
        <w:pStyle w:val="NormalWeb"/>
        <w:spacing w:line="480" w:lineRule="auto"/>
        <w:ind w:left="450" w:hanging="450"/>
        <w:rPr>
          <w:sz w:val="22"/>
        </w:rPr>
      </w:pPr>
      <w:r w:rsidRPr="00C0761D">
        <w:rPr>
          <w:sz w:val="22"/>
        </w:rPr>
        <w:t xml:space="preserve">World Health Organisation. (2015). World </w:t>
      </w:r>
      <w:r w:rsidR="00B13931">
        <w:rPr>
          <w:sz w:val="22"/>
        </w:rPr>
        <w:t>H</w:t>
      </w:r>
      <w:r w:rsidRPr="00C0761D">
        <w:rPr>
          <w:sz w:val="22"/>
        </w:rPr>
        <w:t xml:space="preserve">ealth </w:t>
      </w:r>
      <w:r w:rsidR="00B13931">
        <w:rPr>
          <w:sz w:val="22"/>
        </w:rPr>
        <w:t>O</w:t>
      </w:r>
      <w:r w:rsidRPr="00C0761D">
        <w:rPr>
          <w:sz w:val="22"/>
        </w:rPr>
        <w:t xml:space="preserve">rganisation. </w:t>
      </w:r>
      <w:r w:rsidR="00B13931">
        <w:rPr>
          <w:sz w:val="22"/>
        </w:rPr>
        <w:t>O</w:t>
      </w:r>
      <w:r w:rsidRPr="00C0761D">
        <w:rPr>
          <w:sz w:val="22"/>
        </w:rPr>
        <w:t xml:space="preserve">besity and overweight. </w:t>
      </w:r>
      <w:r w:rsidR="00B13931">
        <w:rPr>
          <w:sz w:val="22"/>
        </w:rPr>
        <w:t>Fact sheet N</w:t>
      </w:r>
      <w:r w:rsidRPr="00C0761D">
        <w:rPr>
          <w:sz w:val="22"/>
        </w:rPr>
        <w:t xml:space="preserve">o.311. Retrieved from </w:t>
      </w:r>
      <w:hyperlink r:id="rId15" w:tgtFrame="_blank" w:history="1">
        <w:r w:rsidRPr="00C0761D">
          <w:rPr>
            <w:rStyle w:val="Hyperlink"/>
            <w:sz w:val="22"/>
          </w:rPr>
          <w:t>http://www.who.int/mediacentre/</w:t>
        </w:r>
      </w:hyperlink>
      <w:r w:rsidRPr="00C0761D">
        <w:rPr>
          <w:sz w:val="22"/>
        </w:rPr>
        <w:t xml:space="preserve"> factsheets/fs311/en/</w:t>
      </w:r>
    </w:p>
    <w:p w14:paraId="2E53F4E7" w14:textId="123DF718" w:rsidR="00C0761D" w:rsidRPr="00C0761D" w:rsidRDefault="00C0761D" w:rsidP="00C0761D">
      <w:pPr>
        <w:pStyle w:val="NormalWeb"/>
        <w:spacing w:line="480" w:lineRule="auto"/>
        <w:ind w:left="450" w:hanging="450"/>
        <w:rPr>
          <w:sz w:val="22"/>
        </w:rPr>
      </w:pPr>
      <w:r w:rsidRPr="00C0761D">
        <w:rPr>
          <w:sz w:val="22"/>
        </w:rPr>
        <w:t>Zeeman, G. G., Khan-Dawood, F. S., &amp; Yusoff Dawood, M. (1997). Oxytocin and its receptor in pregnancy and parturition: Current concepts and clinical implications.</w:t>
      </w:r>
      <w:r w:rsidRPr="00C0761D">
        <w:rPr>
          <w:i/>
          <w:iCs/>
          <w:sz w:val="22"/>
        </w:rPr>
        <w:t xml:space="preserve"> Obstetrics &amp; Gynecology, 89</w:t>
      </w:r>
      <w:r w:rsidRPr="00C0761D">
        <w:rPr>
          <w:sz w:val="22"/>
        </w:rPr>
        <w:t>(5, Part 2), 873-883. doi:</w:t>
      </w:r>
      <w:hyperlink r:id="rId16" w:tgtFrame="_blank" w:history="1">
        <w:r w:rsidRPr="00C0761D">
          <w:rPr>
            <w:rStyle w:val="Hyperlink"/>
            <w:sz w:val="22"/>
          </w:rPr>
          <w:t>http://dx.doi.org.ezproxy.kingston.ac.uk/10.1016/S0029-7844(97)00056-2</w:t>
        </w:r>
      </w:hyperlink>
    </w:p>
    <w:p w14:paraId="2B59B48E" w14:textId="1978C505" w:rsidR="007D4064" w:rsidRPr="00FF6383" w:rsidRDefault="00C0761D" w:rsidP="00C0761D">
      <w:r w:rsidRPr="00C0761D">
        <w:rPr>
          <w:rFonts w:eastAsia="Times New Roman" w:cs="Times New Roman"/>
        </w:rPr>
        <w:t> </w:t>
      </w:r>
      <w:r w:rsidR="002349FF" w:rsidRPr="003615A9">
        <w:fldChar w:fldCharType="end"/>
      </w:r>
    </w:p>
    <w:p w14:paraId="0623BD84" w14:textId="77777777" w:rsidR="00D2646D" w:rsidRPr="00FF6383" w:rsidRDefault="00D2646D" w:rsidP="00B20DB7">
      <w:pPr>
        <w:pStyle w:val="APABody"/>
      </w:pPr>
    </w:p>
    <w:p w14:paraId="589B2AC2" w14:textId="0EDCDD2A" w:rsidR="00B527B7" w:rsidRDefault="002349FF" w:rsidP="003E16EB">
      <w:pPr>
        <w:widowControl/>
        <w:suppressAutoHyphens w:val="0"/>
        <w:spacing w:after="160" w:line="480" w:lineRule="auto"/>
        <w:rPr>
          <w:rFonts w:cs="Times New Roman"/>
          <w:b/>
          <w:kern w:val="22"/>
          <w:szCs w:val="22"/>
        </w:rPr>
      </w:pPr>
      <w:r>
        <w:rPr>
          <w:rFonts w:cs="Times New Roman"/>
          <w:b/>
          <w:kern w:val="22"/>
          <w:szCs w:val="22"/>
        </w:rPr>
        <w:t xml:space="preserve"> </w:t>
      </w:r>
    </w:p>
    <w:p w14:paraId="4A1D548C" w14:textId="0D3D3817" w:rsidR="00B527B7" w:rsidRDefault="00B527B7">
      <w:pPr>
        <w:widowControl/>
        <w:suppressAutoHyphens w:val="0"/>
        <w:spacing w:after="160" w:line="259" w:lineRule="auto"/>
        <w:rPr>
          <w:rFonts w:cs="Times New Roman"/>
          <w:b/>
          <w:kern w:val="22"/>
          <w:szCs w:val="22"/>
        </w:rPr>
      </w:pPr>
    </w:p>
    <w:sectPr w:rsidR="00B527B7" w:rsidSect="00B25A68">
      <w:footerReference w:type="default" r:id="rId1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48E3C0" w16cid:durableId="1EE0A3DB"/>
  <w16cid:commentId w16cid:paraId="24AC2635" w16cid:durableId="1EE0A451"/>
  <w16cid:commentId w16cid:paraId="285DC5D9" w16cid:durableId="1EE0A598"/>
  <w16cid:commentId w16cid:paraId="26A9DD91" w16cid:durableId="1EE0A972"/>
  <w16cid:commentId w16cid:paraId="1964023A" w16cid:durableId="1EE0A9D2"/>
  <w16cid:commentId w16cid:paraId="08F572F3" w16cid:durableId="1EE0AA34"/>
  <w16cid:commentId w16cid:paraId="3B5168BA" w16cid:durableId="1EE0AA80"/>
  <w16cid:commentId w16cid:paraId="019EF988" w16cid:durableId="1EE0AB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187DE" w14:textId="77777777" w:rsidR="00A27668" w:rsidRDefault="00A27668" w:rsidP="00806E37">
      <w:r>
        <w:separator/>
      </w:r>
    </w:p>
  </w:endnote>
  <w:endnote w:type="continuationSeparator" w:id="0">
    <w:p w14:paraId="4793392E" w14:textId="77777777" w:rsidR="00A27668" w:rsidRDefault="00A27668" w:rsidP="00806E37">
      <w:r>
        <w:continuationSeparator/>
      </w:r>
    </w:p>
  </w:endnote>
  <w:endnote w:type="continuationNotice" w:id="1">
    <w:p w14:paraId="48968C42" w14:textId="77777777" w:rsidR="00A27668" w:rsidRDefault="00A27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CF10" w14:textId="32D2B95A" w:rsidR="00A27668" w:rsidRDefault="00A27668">
    <w:pPr>
      <w:pStyle w:val="Footer"/>
      <w:jc w:val="center"/>
    </w:pPr>
    <w:r>
      <w:fldChar w:fldCharType="begin"/>
    </w:r>
    <w:r>
      <w:instrText xml:space="preserve"> PAGE   \* MERGEFORMAT </w:instrText>
    </w:r>
    <w:r>
      <w:fldChar w:fldCharType="separate"/>
    </w:r>
    <w:r w:rsidR="00B72CF5">
      <w:rPr>
        <w:noProof/>
      </w:rPr>
      <w:t>4</w:t>
    </w:r>
    <w:r>
      <w:rPr>
        <w:noProof/>
      </w:rPr>
      <w:fldChar w:fldCharType="end"/>
    </w:r>
  </w:p>
  <w:p w14:paraId="3CE3C157" w14:textId="77777777" w:rsidR="00A27668" w:rsidRDefault="00A27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AB0E4" w14:textId="77777777" w:rsidR="00A27668" w:rsidRDefault="00A27668" w:rsidP="00806E37">
      <w:r>
        <w:separator/>
      </w:r>
    </w:p>
  </w:footnote>
  <w:footnote w:type="continuationSeparator" w:id="0">
    <w:p w14:paraId="616C18D7" w14:textId="77777777" w:rsidR="00A27668" w:rsidRDefault="00A27668" w:rsidP="00806E37">
      <w:r>
        <w:continuationSeparator/>
      </w:r>
    </w:p>
  </w:footnote>
  <w:footnote w:type="continuationNotice" w:id="1">
    <w:p w14:paraId="5F4293DC" w14:textId="77777777" w:rsidR="00A27668" w:rsidRDefault="00A276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13AF7"/>
    <w:multiLevelType w:val="hybridMultilevel"/>
    <w:tmpl w:val="CE52A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81"/>
    <w:rsid w:val="00001763"/>
    <w:rsid w:val="00002389"/>
    <w:rsid w:val="000034CC"/>
    <w:rsid w:val="00003FBE"/>
    <w:rsid w:val="00004A79"/>
    <w:rsid w:val="00004CE8"/>
    <w:rsid w:val="00006370"/>
    <w:rsid w:val="000066EC"/>
    <w:rsid w:val="00007A2D"/>
    <w:rsid w:val="0001026F"/>
    <w:rsid w:val="000136FC"/>
    <w:rsid w:val="00014C5A"/>
    <w:rsid w:val="00016477"/>
    <w:rsid w:val="000168C5"/>
    <w:rsid w:val="00016F27"/>
    <w:rsid w:val="0001720B"/>
    <w:rsid w:val="0002016E"/>
    <w:rsid w:val="0002119F"/>
    <w:rsid w:val="000216FB"/>
    <w:rsid w:val="00022423"/>
    <w:rsid w:val="00022B81"/>
    <w:rsid w:val="00023AA0"/>
    <w:rsid w:val="00024D9F"/>
    <w:rsid w:val="00024DA9"/>
    <w:rsid w:val="000262D2"/>
    <w:rsid w:val="000264F1"/>
    <w:rsid w:val="000276E9"/>
    <w:rsid w:val="0003021A"/>
    <w:rsid w:val="000309E7"/>
    <w:rsid w:val="000315EA"/>
    <w:rsid w:val="000328FC"/>
    <w:rsid w:val="00033A7A"/>
    <w:rsid w:val="000342E7"/>
    <w:rsid w:val="00040DE1"/>
    <w:rsid w:val="000424EB"/>
    <w:rsid w:val="000427EB"/>
    <w:rsid w:val="00043542"/>
    <w:rsid w:val="000452D2"/>
    <w:rsid w:val="0004569A"/>
    <w:rsid w:val="00046CE6"/>
    <w:rsid w:val="00050384"/>
    <w:rsid w:val="000528D1"/>
    <w:rsid w:val="00053A0D"/>
    <w:rsid w:val="00055156"/>
    <w:rsid w:val="00055EC2"/>
    <w:rsid w:val="00062C90"/>
    <w:rsid w:val="00063207"/>
    <w:rsid w:val="00063A07"/>
    <w:rsid w:val="00065C9F"/>
    <w:rsid w:val="000662FA"/>
    <w:rsid w:val="00066EAF"/>
    <w:rsid w:val="000715DA"/>
    <w:rsid w:val="00071D29"/>
    <w:rsid w:val="00071EB4"/>
    <w:rsid w:val="0007203F"/>
    <w:rsid w:val="00075681"/>
    <w:rsid w:val="00075BD1"/>
    <w:rsid w:val="00075FA6"/>
    <w:rsid w:val="000774C3"/>
    <w:rsid w:val="00077A7F"/>
    <w:rsid w:val="0008010C"/>
    <w:rsid w:val="00082147"/>
    <w:rsid w:val="000827A0"/>
    <w:rsid w:val="00083F77"/>
    <w:rsid w:val="0008457B"/>
    <w:rsid w:val="00086056"/>
    <w:rsid w:val="0008727C"/>
    <w:rsid w:val="00087F04"/>
    <w:rsid w:val="000908B1"/>
    <w:rsid w:val="00090B77"/>
    <w:rsid w:val="00090D23"/>
    <w:rsid w:val="000927BD"/>
    <w:rsid w:val="00092814"/>
    <w:rsid w:val="00092A44"/>
    <w:rsid w:val="00094922"/>
    <w:rsid w:val="00095092"/>
    <w:rsid w:val="0009559A"/>
    <w:rsid w:val="00097A6D"/>
    <w:rsid w:val="00097DB4"/>
    <w:rsid w:val="00097FD6"/>
    <w:rsid w:val="000A0CE7"/>
    <w:rsid w:val="000A1ABF"/>
    <w:rsid w:val="000A2015"/>
    <w:rsid w:val="000A2721"/>
    <w:rsid w:val="000A44B5"/>
    <w:rsid w:val="000A47D9"/>
    <w:rsid w:val="000A4EB4"/>
    <w:rsid w:val="000A5898"/>
    <w:rsid w:val="000A6830"/>
    <w:rsid w:val="000A7E2B"/>
    <w:rsid w:val="000B0257"/>
    <w:rsid w:val="000B0A6B"/>
    <w:rsid w:val="000B19C7"/>
    <w:rsid w:val="000B4725"/>
    <w:rsid w:val="000B47D7"/>
    <w:rsid w:val="000B544E"/>
    <w:rsid w:val="000C021C"/>
    <w:rsid w:val="000C1E88"/>
    <w:rsid w:val="000C2323"/>
    <w:rsid w:val="000C30F0"/>
    <w:rsid w:val="000C351E"/>
    <w:rsid w:val="000C4773"/>
    <w:rsid w:val="000C4922"/>
    <w:rsid w:val="000C5793"/>
    <w:rsid w:val="000D0027"/>
    <w:rsid w:val="000D1107"/>
    <w:rsid w:val="000D2B4C"/>
    <w:rsid w:val="000D5E3D"/>
    <w:rsid w:val="000D6D81"/>
    <w:rsid w:val="000D6E87"/>
    <w:rsid w:val="000D756F"/>
    <w:rsid w:val="000D7A2A"/>
    <w:rsid w:val="000D7AD4"/>
    <w:rsid w:val="000D7E2E"/>
    <w:rsid w:val="000E303C"/>
    <w:rsid w:val="000E4C5B"/>
    <w:rsid w:val="000E51B4"/>
    <w:rsid w:val="000E520F"/>
    <w:rsid w:val="000E52F1"/>
    <w:rsid w:val="000F0F67"/>
    <w:rsid w:val="000F1D39"/>
    <w:rsid w:val="000F3A18"/>
    <w:rsid w:val="000F3C97"/>
    <w:rsid w:val="000F4AE7"/>
    <w:rsid w:val="000F4D25"/>
    <w:rsid w:val="000F6766"/>
    <w:rsid w:val="000F79DF"/>
    <w:rsid w:val="000F7ACF"/>
    <w:rsid w:val="000F7FA8"/>
    <w:rsid w:val="0010032D"/>
    <w:rsid w:val="001005D8"/>
    <w:rsid w:val="00100A77"/>
    <w:rsid w:val="00102AB7"/>
    <w:rsid w:val="00105319"/>
    <w:rsid w:val="0010583A"/>
    <w:rsid w:val="00105CFB"/>
    <w:rsid w:val="00105EDB"/>
    <w:rsid w:val="00106F14"/>
    <w:rsid w:val="001070D3"/>
    <w:rsid w:val="00107587"/>
    <w:rsid w:val="00110129"/>
    <w:rsid w:val="00110174"/>
    <w:rsid w:val="0011054B"/>
    <w:rsid w:val="0011457A"/>
    <w:rsid w:val="0011780F"/>
    <w:rsid w:val="001212AF"/>
    <w:rsid w:val="00121E76"/>
    <w:rsid w:val="0012330D"/>
    <w:rsid w:val="001239D2"/>
    <w:rsid w:val="00125DFB"/>
    <w:rsid w:val="001267FA"/>
    <w:rsid w:val="00126AF9"/>
    <w:rsid w:val="00126D53"/>
    <w:rsid w:val="0012733A"/>
    <w:rsid w:val="0013027C"/>
    <w:rsid w:val="00130C61"/>
    <w:rsid w:val="0013167A"/>
    <w:rsid w:val="00134606"/>
    <w:rsid w:val="00134F99"/>
    <w:rsid w:val="001367D4"/>
    <w:rsid w:val="00136D1B"/>
    <w:rsid w:val="00137608"/>
    <w:rsid w:val="001379F1"/>
    <w:rsid w:val="00137DEF"/>
    <w:rsid w:val="00142D37"/>
    <w:rsid w:val="00143C5C"/>
    <w:rsid w:val="00144302"/>
    <w:rsid w:val="001453F9"/>
    <w:rsid w:val="00146375"/>
    <w:rsid w:val="00146E8C"/>
    <w:rsid w:val="00147FFA"/>
    <w:rsid w:val="00150343"/>
    <w:rsid w:val="00152AFD"/>
    <w:rsid w:val="00153500"/>
    <w:rsid w:val="00155989"/>
    <w:rsid w:val="00157842"/>
    <w:rsid w:val="001632DF"/>
    <w:rsid w:val="00164D0F"/>
    <w:rsid w:val="00166ABE"/>
    <w:rsid w:val="001673E0"/>
    <w:rsid w:val="001675BB"/>
    <w:rsid w:val="00171642"/>
    <w:rsid w:val="00171D49"/>
    <w:rsid w:val="001724F3"/>
    <w:rsid w:val="00173B63"/>
    <w:rsid w:val="00175092"/>
    <w:rsid w:val="001755C2"/>
    <w:rsid w:val="001755E3"/>
    <w:rsid w:val="00175F3A"/>
    <w:rsid w:val="0018025C"/>
    <w:rsid w:val="0018032A"/>
    <w:rsid w:val="00180B14"/>
    <w:rsid w:val="001818A6"/>
    <w:rsid w:val="00181C70"/>
    <w:rsid w:val="00182806"/>
    <w:rsid w:val="00182D48"/>
    <w:rsid w:val="00186A6C"/>
    <w:rsid w:val="0018780C"/>
    <w:rsid w:val="00187C6A"/>
    <w:rsid w:val="00190C81"/>
    <w:rsid w:val="00190DAE"/>
    <w:rsid w:val="00191181"/>
    <w:rsid w:val="001912A2"/>
    <w:rsid w:val="00192463"/>
    <w:rsid w:val="00193088"/>
    <w:rsid w:val="00193B53"/>
    <w:rsid w:val="001949DF"/>
    <w:rsid w:val="00194B88"/>
    <w:rsid w:val="001958DC"/>
    <w:rsid w:val="001961E5"/>
    <w:rsid w:val="001966DC"/>
    <w:rsid w:val="00196BFE"/>
    <w:rsid w:val="00197015"/>
    <w:rsid w:val="001A09A6"/>
    <w:rsid w:val="001A0B00"/>
    <w:rsid w:val="001A0F75"/>
    <w:rsid w:val="001A1120"/>
    <w:rsid w:val="001A1530"/>
    <w:rsid w:val="001A34A0"/>
    <w:rsid w:val="001A3B3B"/>
    <w:rsid w:val="001A3FE1"/>
    <w:rsid w:val="001A6BBF"/>
    <w:rsid w:val="001A6FB5"/>
    <w:rsid w:val="001A78C3"/>
    <w:rsid w:val="001A7C9D"/>
    <w:rsid w:val="001B04F4"/>
    <w:rsid w:val="001B0B57"/>
    <w:rsid w:val="001B1666"/>
    <w:rsid w:val="001B1AA0"/>
    <w:rsid w:val="001B1EA2"/>
    <w:rsid w:val="001B332D"/>
    <w:rsid w:val="001B33C9"/>
    <w:rsid w:val="001B36BE"/>
    <w:rsid w:val="001B3AA9"/>
    <w:rsid w:val="001B3AD7"/>
    <w:rsid w:val="001B3D41"/>
    <w:rsid w:val="001B3D62"/>
    <w:rsid w:val="001B3EF7"/>
    <w:rsid w:val="001B6310"/>
    <w:rsid w:val="001B6420"/>
    <w:rsid w:val="001B78EA"/>
    <w:rsid w:val="001C07CB"/>
    <w:rsid w:val="001C219E"/>
    <w:rsid w:val="001C2468"/>
    <w:rsid w:val="001C3456"/>
    <w:rsid w:val="001C3B26"/>
    <w:rsid w:val="001C3B5D"/>
    <w:rsid w:val="001C3E23"/>
    <w:rsid w:val="001C44A6"/>
    <w:rsid w:val="001C57CB"/>
    <w:rsid w:val="001C5EDB"/>
    <w:rsid w:val="001C736F"/>
    <w:rsid w:val="001D0D4A"/>
    <w:rsid w:val="001D0E86"/>
    <w:rsid w:val="001D1034"/>
    <w:rsid w:val="001D1ADF"/>
    <w:rsid w:val="001D3146"/>
    <w:rsid w:val="001D4F2D"/>
    <w:rsid w:val="001D60B9"/>
    <w:rsid w:val="001D72DB"/>
    <w:rsid w:val="001D78DD"/>
    <w:rsid w:val="001E0372"/>
    <w:rsid w:val="001E08AF"/>
    <w:rsid w:val="001E09C3"/>
    <w:rsid w:val="001E1136"/>
    <w:rsid w:val="001E1D3D"/>
    <w:rsid w:val="001E2601"/>
    <w:rsid w:val="001E2BBB"/>
    <w:rsid w:val="001E427B"/>
    <w:rsid w:val="001E63E2"/>
    <w:rsid w:val="001E692A"/>
    <w:rsid w:val="001E6CE8"/>
    <w:rsid w:val="001F1033"/>
    <w:rsid w:val="001F1E3E"/>
    <w:rsid w:val="001F2088"/>
    <w:rsid w:val="001F3344"/>
    <w:rsid w:val="001F3EB1"/>
    <w:rsid w:val="001F5098"/>
    <w:rsid w:val="001F582C"/>
    <w:rsid w:val="001F61A4"/>
    <w:rsid w:val="001F61E9"/>
    <w:rsid w:val="001F6E7D"/>
    <w:rsid w:val="00202FBF"/>
    <w:rsid w:val="00203021"/>
    <w:rsid w:val="00203F7F"/>
    <w:rsid w:val="00204CF5"/>
    <w:rsid w:val="00210932"/>
    <w:rsid w:val="002125E2"/>
    <w:rsid w:val="002133F8"/>
    <w:rsid w:val="002137CE"/>
    <w:rsid w:val="00213C6C"/>
    <w:rsid w:val="00214A2E"/>
    <w:rsid w:val="00214A8E"/>
    <w:rsid w:val="00214AA9"/>
    <w:rsid w:val="00214AC2"/>
    <w:rsid w:val="00216DE8"/>
    <w:rsid w:val="00220886"/>
    <w:rsid w:val="00224E91"/>
    <w:rsid w:val="00225400"/>
    <w:rsid w:val="0022582C"/>
    <w:rsid w:val="002269DC"/>
    <w:rsid w:val="00226BB8"/>
    <w:rsid w:val="00226F48"/>
    <w:rsid w:val="002305FE"/>
    <w:rsid w:val="00230C8F"/>
    <w:rsid w:val="002337A1"/>
    <w:rsid w:val="00234182"/>
    <w:rsid w:val="00234607"/>
    <w:rsid w:val="002349FF"/>
    <w:rsid w:val="0023580E"/>
    <w:rsid w:val="00235B2D"/>
    <w:rsid w:val="00241509"/>
    <w:rsid w:val="002421E9"/>
    <w:rsid w:val="00243EBF"/>
    <w:rsid w:val="00244255"/>
    <w:rsid w:val="00244895"/>
    <w:rsid w:val="00245092"/>
    <w:rsid w:val="00245570"/>
    <w:rsid w:val="00245EB5"/>
    <w:rsid w:val="0025078F"/>
    <w:rsid w:val="002508AC"/>
    <w:rsid w:val="00252A2C"/>
    <w:rsid w:val="00252CFF"/>
    <w:rsid w:val="002545C0"/>
    <w:rsid w:val="00254CD5"/>
    <w:rsid w:val="00256111"/>
    <w:rsid w:val="0025701F"/>
    <w:rsid w:val="00260A60"/>
    <w:rsid w:val="00261B81"/>
    <w:rsid w:val="00262072"/>
    <w:rsid w:val="002626F5"/>
    <w:rsid w:val="002629C6"/>
    <w:rsid w:val="002636B4"/>
    <w:rsid w:val="002648CA"/>
    <w:rsid w:val="00264D3E"/>
    <w:rsid w:val="00266B70"/>
    <w:rsid w:val="00270898"/>
    <w:rsid w:val="00271D69"/>
    <w:rsid w:val="002721FC"/>
    <w:rsid w:val="002732F7"/>
    <w:rsid w:val="0027482E"/>
    <w:rsid w:val="0027516C"/>
    <w:rsid w:val="00276B8B"/>
    <w:rsid w:val="00277CE7"/>
    <w:rsid w:val="00277F53"/>
    <w:rsid w:val="0028119B"/>
    <w:rsid w:val="0028243C"/>
    <w:rsid w:val="0028343A"/>
    <w:rsid w:val="00285009"/>
    <w:rsid w:val="002922A4"/>
    <w:rsid w:val="00292B9B"/>
    <w:rsid w:val="002930D3"/>
    <w:rsid w:val="002946CC"/>
    <w:rsid w:val="002955F8"/>
    <w:rsid w:val="00295E3A"/>
    <w:rsid w:val="00296C9F"/>
    <w:rsid w:val="00297C61"/>
    <w:rsid w:val="002A1251"/>
    <w:rsid w:val="002A2A5D"/>
    <w:rsid w:val="002A2B41"/>
    <w:rsid w:val="002A2DC7"/>
    <w:rsid w:val="002A7582"/>
    <w:rsid w:val="002B10BA"/>
    <w:rsid w:val="002B1843"/>
    <w:rsid w:val="002B1DB3"/>
    <w:rsid w:val="002B271B"/>
    <w:rsid w:val="002B5970"/>
    <w:rsid w:val="002C0941"/>
    <w:rsid w:val="002C0E4C"/>
    <w:rsid w:val="002C3A90"/>
    <w:rsid w:val="002C40C3"/>
    <w:rsid w:val="002C489C"/>
    <w:rsid w:val="002C566F"/>
    <w:rsid w:val="002C6581"/>
    <w:rsid w:val="002C662C"/>
    <w:rsid w:val="002C6C1A"/>
    <w:rsid w:val="002D0728"/>
    <w:rsid w:val="002D0A98"/>
    <w:rsid w:val="002D1E3B"/>
    <w:rsid w:val="002D237F"/>
    <w:rsid w:val="002D317C"/>
    <w:rsid w:val="002D7135"/>
    <w:rsid w:val="002D7460"/>
    <w:rsid w:val="002D7AA8"/>
    <w:rsid w:val="002E019C"/>
    <w:rsid w:val="002E2895"/>
    <w:rsid w:val="002E41A6"/>
    <w:rsid w:val="002E456C"/>
    <w:rsid w:val="002E50EF"/>
    <w:rsid w:val="002E5CF7"/>
    <w:rsid w:val="002E6F19"/>
    <w:rsid w:val="002E70CF"/>
    <w:rsid w:val="002F0405"/>
    <w:rsid w:val="002F045A"/>
    <w:rsid w:val="002F089B"/>
    <w:rsid w:val="002F091E"/>
    <w:rsid w:val="002F2C83"/>
    <w:rsid w:val="002F49C7"/>
    <w:rsid w:val="002F4E9C"/>
    <w:rsid w:val="002F6ED8"/>
    <w:rsid w:val="002F7F95"/>
    <w:rsid w:val="0030089C"/>
    <w:rsid w:val="00301D64"/>
    <w:rsid w:val="0030221F"/>
    <w:rsid w:val="00304542"/>
    <w:rsid w:val="003072F9"/>
    <w:rsid w:val="00307A69"/>
    <w:rsid w:val="00312E0C"/>
    <w:rsid w:val="003130A5"/>
    <w:rsid w:val="00313E35"/>
    <w:rsid w:val="0031414E"/>
    <w:rsid w:val="0031428B"/>
    <w:rsid w:val="00314B09"/>
    <w:rsid w:val="00315047"/>
    <w:rsid w:val="00315233"/>
    <w:rsid w:val="00316338"/>
    <w:rsid w:val="0031749E"/>
    <w:rsid w:val="00317533"/>
    <w:rsid w:val="003177D1"/>
    <w:rsid w:val="00320CCF"/>
    <w:rsid w:val="0032261F"/>
    <w:rsid w:val="00323478"/>
    <w:rsid w:val="00324119"/>
    <w:rsid w:val="00324CEB"/>
    <w:rsid w:val="00325A31"/>
    <w:rsid w:val="00327293"/>
    <w:rsid w:val="00330190"/>
    <w:rsid w:val="003327D5"/>
    <w:rsid w:val="00334A59"/>
    <w:rsid w:val="00334F26"/>
    <w:rsid w:val="003362A9"/>
    <w:rsid w:val="00336691"/>
    <w:rsid w:val="00340231"/>
    <w:rsid w:val="00340461"/>
    <w:rsid w:val="003446D2"/>
    <w:rsid w:val="00344794"/>
    <w:rsid w:val="00346089"/>
    <w:rsid w:val="0034628D"/>
    <w:rsid w:val="00346DF2"/>
    <w:rsid w:val="00347426"/>
    <w:rsid w:val="003521E4"/>
    <w:rsid w:val="00353A75"/>
    <w:rsid w:val="00354E1A"/>
    <w:rsid w:val="003556AE"/>
    <w:rsid w:val="0035681A"/>
    <w:rsid w:val="00357B4E"/>
    <w:rsid w:val="00360D53"/>
    <w:rsid w:val="003612D0"/>
    <w:rsid w:val="003615A9"/>
    <w:rsid w:val="00362281"/>
    <w:rsid w:val="00362AC3"/>
    <w:rsid w:val="0036321F"/>
    <w:rsid w:val="00363736"/>
    <w:rsid w:val="0036421E"/>
    <w:rsid w:val="00364A53"/>
    <w:rsid w:val="003659CC"/>
    <w:rsid w:val="0037032B"/>
    <w:rsid w:val="00371077"/>
    <w:rsid w:val="003712AD"/>
    <w:rsid w:val="00371321"/>
    <w:rsid w:val="003717E5"/>
    <w:rsid w:val="00371EFD"/>
    <w:rsid w:val="00371FEA"/>
    <w:rsid w:val="00372226"/>
    <w:rsid w:val="00374138"/>
    <w:rsid w:val="00374A20"/>
    <w:rsid w:val="00375409"/>
    <w:rsid w:val="00375C06"/>
    <w:rsid w:val="00376FBF"/>
    <w:rsid w:val="003770CF"/>
    <w:rsid w:val="003805A1"/>
    <w:rsid w:val="0038103E"/>
    <w:rsid w:val="00381B4B"/>
    <w:rsid w:val="0038201F"/>
    <w:rsid w:val="00382A97"/>
    <w:rsid w:val="00384004"/>
    <w:rsid w:val="00384486"/>
    <w:rsid w:val="00384872"/>
    <w:rsid w:val="00385406"/>
    <w:rsid w:val="00385E92"/>
    <w:rsid w:val="0038739C"/>
    <w:rsid w:val="00387D6F"/>
    <w:rsid w:val="00393E12"/>
    <w:rsid w:val="0039556C"/>
    <w:rsid w:val="00396677"/>
    <w:rsid w:val="00396E0C"/>
    <w:rsid w:val="00397844"/>
    <w:rsid w:val="003978C2"/>
    <w:rsid w:val="003A2FAA"/>
    <w:rsid w:val="003A301B"/>
    <w:rsid w:val="003A35F1"/>
    <w:rsid w:val="003A4280"/>
    <w:rsid w:val="003A499D"/>
    <w:rsid w:val="003A5B74"/>
    <w:rsid w:val="003A623C"/>
    <w:rsid w:val="003B0375"/>
    <w:rsid w:val="003B3D17"/>
    <w:rsid w:val="003B3F4E"/>
    <w:rsid w:val="003B6870"/>
    <w:rsid w:val="003B7F9A"/>
    <w:rsid w:val="003C0175"/>
    <w:rsid w:val="003C0BBD"/>
    <w:rsid w:val="003C1033"/>
    <w:rsid w:val="003C32DB"/>
    <w:rsid w:val="003C350C"/>
    <w:rsid w:val="003C3E17"/>
    <w:rsid w:val="003C42F3"/>
    <w:rsid w:val="003C4B23"/>
    <w:rsid w:val="003C6115"/>
    <w:rsid w:val="003C7033"/>
    <w:rsid w:val="003C7661"/>
    <w:rsid w:val="003C7F27"/>
    <w:rsid w:val="003D0393"/>
    <w:rsid w:val="003D1296"/>
    <w:rsid w:val="003D47E6"/>
    <w:rsid w:val="003D48EA"/>
    <w:rsid w:val="003D565E"/>
    <w:rsid w:val="003D7B43"/>
    <w:rsid w:val="003E09A3"/>
    <w:rsid w:val="003E15A9"/>
    <w:rsid w:val="003E16EB"/>
    <w:rsid w:val="003E2550"/>
    <w:rsid w:val="003E310D"/>
    <w:rsid w:val="003E5121"/>
    <w:rsid w:val="003E675F"/>
    <w:rsid w:val="003E6837"/>
    <w:rsid w:val="003E6DAE"/>
    <w:rsid w:val="003E6E3B"/>
    <w:rsid w:val="003E7CE7"/>
    <w:rsid w:val="003F032C"/>
    <w:rsid w:val="003F0D19"/>
    <w:rsid w:val="003F236B"/>
    <w:rsid w:val="003F2902"/>
    <w:rsid w:val="003F6E1A"/>
    <w:rsid w:val="00400474"/>
    <w:rsid w:val="00402174"/>
    <w:rsid w:val="00402680"/>
    <w:rsid w:val="00405CD2"/>
    <w:rsid w:val="00407ACD"/>
    <w:rsid w:val="00410E0A"/>
    <w:rsid w:val="00410F49"/>
    <w:rsid w:val="00412114"/>
    <w:rsid w:val="0041295D"/>
    <w:rsid w:val="0041362E"/>
    <w:rsid w:val="004159D4"/>
    <w:rsid w:val="00415D56"/>
    <w:rsid w:val="00417AEB"/>
    <w:rsid w:val="00417E51"/>
    <w:rsid w:val="00420450"/>
    <w:rsid w:val="00420AAA"/>
    <w:rsid w:val="00420DAE"/>
    <w:rsid w:val="004214BB"/>
    <w:rsid w:val="00424844"/>
    <w:rsid w:val="00424B89"/>
    <w:rsid w:val="00424C4E"/>
    <w:rsid w:val="00425B88"/>
    <w:rsid w:val="00425EBA"/>
    <w:rsid w:val="00425F04"/>
    <w:rsid w:val="004300BD"/>
    <w:rsid w:val="00431256"/>
    <w:rsid w:val="00431773"/>
    <w:rsid w:val="0043346C"/>
    <w:rsid w:val="004338B6"/>
    <w:rsid w:val="00433DEC"/>
    <w:rsid w:val="00434DE9"/>
    <w:rsid w:val="004358B2"/>
    <w:rsid w:val="004375E4"/>
    <w:rsid w:val="00437B65"/>
    <w:rsid w:val="00450673"/>
    <w:rsid w:val="00451E1D"/>
    <w:rsid w:val="00451E68"/>
    <w:rsid w:val="00452226"/>
    <w:rsid w:val="004539EB"/>
    <w:rsid w:val="00453E6E"/>
    <w:rsid w:val="00454A3E"/>
    <w:rsid w:val="004552ED"/>
    <w:rsid w:val="00456CCC"/>
    <w:rsid w:val="004612CC"/>
    <w:rsid w:val="004615E1"/>
    <w:rsid w:val="004620DF"/>
    <w:rsid w:val="00463DC6"/>
    <w:rsid w:val="004660AD"/>
    <w:rsid w:val="00470AB5"/>
    <w:rsid w:val="004710C6"/>
    <w:rsid w:val="004715A0"/>
    <w:rsid w:val="00471606"/>
    <w:rsid w:val="004724A8"/>
    <w:rsid w:val="0047319E"/>
    <w:rsid w:val="0047489A"/>
    <w:rsid w:val="00485246"/>
    <w:rsid w:val="00486C34"/>
    <w:rsid w:val="00490627"/>
    <w:rsid w:val="004933BB"/>
    <w:rsid w:val="004940ED"/>
    <w:rsid w:val="00494D6D"/>
    <w:rsid w:val="00496A68"/>
    <w:rsid w:val="00497254"/>
    <w:rsid w:val="004979AD"/>
    <w:rsid w:val="004A0791"/>
    <w:rsid w:val="004A1AAD"/>
    <w:rsid w:val="004A35CF"/>
    <w:rsid w:val="004A4E91"/>
    <w:rsid w:val="004A4F63"/>
    <w:rsid w:val="004A5A03"/>
    <w:rsid w:val="004A669D"/>
    <w:rsid w:val="004A7842"/>
    <w:rsid w:val="004B2CBE"/>
    <w:rsid w:val="004B3CE9"/>
    <w:rsid w:val="004B430D"/>
    <w:rsid w:val="004B726C"/>
    <w:rsid w:val="004C03E3"/>
    <w:rsid w:val="004C2F76"/>
    <w:rsid w:val="004C3814"/>
    <w:rsid w:val="004C54A6"/>
    <w:rsid w:val="004C72A3"/>
    <w:rsid w:val="004D38DC"/>
    <w:rsid w:val="004D4877"/>
    <w:rsid w:val="004D4F22"/>
    <w:rsid w:val="004D57CE"/>
    <w:rsid w:val="004D5AE4"/>
    <w:rsid w:val="004D647A"/>
    <w:rsid w:val="004D6A0F"/>
    <w:rsid w:val="004D7B89"/>
    <w:rsid w:val="004E0401"/>
    <w:rsid w:val="004E0F9D"/>
    <w:rsid w:val="004E26C8"/>
    <w:rsid w:val="004E2CA1"/>
    <w:rsid w:val="004E381E"/>
    <w:rsid w:val="004E4AA5"/>
    <w:rsid w:val="004F14E5"/>
    <w:rsid w:val="004F3C88"/>
    <w:rsid w:val="004F474D"/>
    <w:rsid w:val="004F4D2A"/>
    <w:rsid w:val="004F5345"/>
    <w:rsid w:val="004F5772"/>
    <w:rsid w:val="004F6449"/>
    <w:rsid w:val="004F7F31"/>
    <w:rsid w:val="00501237"/>
    <w:rsid w:val="00502178"/>
    <w:rsid w:val="00503492"/>
    <w:rsid w:val="00503C7C"/>
    <w:rsid w:val="00504C44"/>
    <w:rsid w:val="00506A83"/>
    <w:rsid w:val="00506D01"/>
    <w:rsid w:val="00507D14"/>
    <w:rsid w:val="00510297"/>
    <w:rsid w:val="005115F3"/>
    <w:rsid w:val="00512475"/>
    <w:rsid w:val="005134DF"/>
    <w:rsid w:val="00513CB6"/>
    <w:rsid w:val="00515983"/>
    <w:rsid w:val="00516AAC"/>
    <w:rsid w:val="0052105A"/>
    <w:rsid w:val="005236A7"/>
    <w:rsid w:val="00523F2B"/>
    <w:rsid w:val="005242F1"/>
    <w:rsid w:val="005251F3"/>
    <w:rsid w:val="00525DFA"/>
    <w:rsid w:val="00526078"/>
    <w:rsid w:val="005270E7"/>
    <w:rsid w:val="00531E7B"/>
    <w:rsid w:val="00532D2F"/>
    <w:rsid w:val="00532EAC"/>
    <w:rsid w:val="00533B09"/>
    <w:rsid w:val="00534CDD"/>
    <w:rsid w:val="00536B74"/>
    <w:rsid w:val="00536FDE"/>
    <w:rsid w:val="00537609"/>
    <w:rsid w:val="0054006E"/>
    <w:rsid w:val="0054070C"/>
    <w:rsid w:val="00540914"/>
    <w:rsid w:val="00541E08"/>
    <w:rsid w:val="0054373C"/>
    <w:rsid w:val="005449FD"/>
    <w:rsid w:val="00544CAB"/>
    <w:rsid w:val="00544ED9"/>
    <w:rsid w:val="00545EAD"/>
    <w:rsid w:val="0054641E"/>
    <w:rsid w:val="00550F0A"/>
    <w:rsid w:val="0055243C"/>
    <w:rsid w:val="005542AD"/>
    <w:rsid w:val="005549A6"/>
    <w:rsid w:val="00556D89"/>
    <w:rsid w:val="00557C2E"/>
    <w:rsid w:val="00557CEA"/>
    <w:rsid w:val="00557F77"/>
    <w:rsid w:val="0056062F"/>
    <w:rsid w:val="005632E8"/>
    <w:rsid w:val="00563949"/>
    <w:rsid w:val="00564AED"/>
    <w:rsid w:val="005652CD"/>
    <w:rsid w:val="005671D9"/>
    <w:rsid w:val="0056720A"/>
    <w:rsid w:val="00570297"/>
    <w:rsid w:val="00570C66"/>
    <w:rsid w:val="00571FDA"/>
    <w:rsid w:val="005725D0"/>
    <w:rsid w:val="005733ED"/>
    <w:rsid w:val="005742BB"/>
    <w:rsid w:val="005743A9"/>
    <w:rsid w:val="0057596C"/>
    <w:rsid w:val="00582AA2"/>
    <w:rsid w:val="0058392F"/>
    <w:rsid w:val="005841B7"/>
    <w:rsid w:val="0058441D"/>
    <w:rsid w:val="00584D82"/>
    <w:rsid w:val="00585B19"/>
    <w:rsid w:val="0058601C"/>
    <w:rsid w:val="005878AF"/>
    <w:rsid w:val="00592229"/>
    <w:rsid w:val="00594E7D"/>
    <w:rsid w:val="0059547C"/>
    <w:rsid w:val="0059702A"/>
    <w:rsid w:val="00597C83"/>
    <w:rsid w:val="00597F20"/>
    <w:rsid w:val="005A274C"/>
    <w:rsid w:val="005A2CDC"/>
    <w:rsid w:val="005A3255"/>
    <w:rsid w:val="005A6A61"/>
    <w:rsid w:val="005B03DD"/>
    <w:rsid w:val="005B21E1"/>
    <w:rsid w:val="005B2EC0"/>
    <w:rsid w:val="005B2FF2"/>
    <w:rsid w:val="005B6459"/>
    <w:rsid w:val="005C0864"/>
    <w:rsid w:val="005C139C"/>
    <w:rsid w:val="005C149A"/>
    <w:rsid w:val="005C3AA1"/>
    <w:rsid w:val="005C5018"/>
    <w:rsid w:val="005C51F1"/>
    <w:rsid w:val="005C5E69"/>
    <w:rsid w:val="005C6467"/>
    <w:rsid w:val="005C6ED0"/>
    <w:rsid w:val="005C7742"/>
    <w:rsid w:val="005D21E9"/>
    <w:rsid w:val="005D2401"/>
    <w:rsid w:val="005D36C1"/>
    <w:rsid w:val="005D59AA"/>
    <w:rsid w:val="005D7990"/>
    <w:rsid w:val="005E01E9"/>
    <w:rsid w:val="005E3DE4"/>
    <w:rsid w:val="005E432F"/>
    <w:rsid w:val="005E4928"/>
    <w:rsid w:val="005E49CB"/>
    <w:rsid w:val="005E57B2"/>
    <w:rsid w:val="005E6753"/>
    <w:rsid w:val="005E691B"/>
    <w:rsid w:val="005E6C24"/>
    <w:rsid w:val="005F1FDA"/>
    <w:rsid w:val="005F2068"/>
    <w:rsid w:val="005F3586"/>
    <w:rsid w:val="005F4018"/>
    <w:rsid w:val="005F4173"/>
    <w:rsid w:val="005F5E32"/>
    <w:rsid w:val="00601078"/>
    <w:rsid w:val="0060117E"/>
    <w:rsid w:val="006012F1"/>
    <w:rsid w:val="00601DA8"/>
    <w:rsid w:val="006027FA"/>
    <w:rsid w:val="00603064"/>
    <w:rsid w:val="00606013"/>
    <w:rsid w:val="0060685E"/>
    <w:rsid w:val="00606B67"/>
    <w:rsid w:val="00607E83"/>
    <w:rsid w:val="006136A6"/>
    <w:rsid w:val="00613800"/>
    <w:rsid w:val="00614E40"/>
    <w:rsid w:val="00615177"/>
    <w:rsid w:val="00615696"/>
    <w:rsid w:val="0061685D"/>
    <w:rsid w:val="0061774F"/>
    <w:rsid w:val="0062082D"/>
    <w:rsid w:val="006250A8"/>
    <w:rsid w:val="00625BB8"/>
    <w:rsid w:val="00625C70"/>
    <w:rsid w:val="00626146"/>
    <w:rsid w:val="00626423"/>
    <w:rsid w:val="006277A9"/>
    <w:rsid w:val="00630E7A"/>
    <w:rsid w:val="0063427E"/>
    <w:rsid w:val="00635014"/>
    <w:rsid w:val="00637406"/>
    <w:rsid w:val="006378B3"/>
    <w:rsid w:val="00640D44"/>
    <w:rsid w:val="00640F55"/>
    <w:rsid w:val="00641CC7"/>
    <w:rsid w:val="0064497C"/>
    <w:rsid w:val="00645271"/>
    <w:rsid w:val="0064578B"/>
    <w:rsid w:val="00650D7A"/>
    <w:rsid w:val="00661A8A"/>
    <w:rsid w:val="00662458"/>
    <w:rsid w:val="00663378"/>
    <w:rsid w:val="00663497"/>
    <w:rsid w:val="00664BE4"/>
    <w:rsid w:val="00664C86"/>
    <w:rsid w:val="00666800"/>
    <w:rsid w:val="0066714A"/>
    <w:rsid w:val="0066781B"/>
    <w:rsid w:val="00670458"/>
    <w:rsid w:val="00670EF9"/>
    <w:rsid w:val="006713DB"/>
    <w:rsid w:val="00671589"/>
    <w:rsid w:val="00671EA3"/>
    <w:rsid w:val="00672F7A"/>
    <w:rsid w:val="0067434F"/>
    <w:rsid w:val="00674AFF"/>
    <w:rsid w:val="006766D3"/>
    <w:rsid w:val="006768C8"/>
    <w:rsid w:val="0068213D"/>
    <w:rsid w:val="006826C2"/>
    <w:rsid w:val="006830DE"/>
    <w:rsid w:val="006868C3"/>
    <w:rsid w:val="00686FE0"/>
    <w:rsid w:val="006905F8"/>
    <w:rsid w:val="0069110A"/>
    <w:rsid w:val="00692A87"/>
    <w:rsid w:val="00695314"/>
    <w:rsid w:val="00695AE2"/>
    <w:rsid w:val="006A4029"/>
    <w:rsid w:val="006A5812"/>
    <w:rsid w:val="006B000F"/>
    <w:rsid w:val="006B2851"/>
    <w:rsid w:val="006B2E89"/>
    <w:rsid w:val="006B3099"/>
    <w:rsid w:val="006B3504"/>
    <w:rsid w:val="006B3547"/>
    <w:rsid w:val="006B4BC9"/>
    <w:rsid w:val="006B6979"/>
    <w:rsid w:val="006B6A16"/>
    <w:rsid w:val="006B7F65"/>
    <w:rsid w:val="006C1772"/>
    <w:rsid w:val="006C332A"/>
    <w:rsid w:val="006C3C1D"/>
    <w:rsid w:val="006C3F39"/>
    <w:rsid w:val="006C474B"/>
    <w:rsid w:val="006C70A6"/>
    <w:rsid w:val="006C73F8"/>
    <w:rsid w:val="006D04C1"/>
    <w:rsid w:val="006D42C0"/>
    <w:rsid w:val="006D4319"/>
    <w:rsid w:val="006D6B46"/>
    <w:rsid w:val="006E010B"/>
    <w:rsid w:val="006E30B6"/>
    <w:rsid w:val="006E33FF"/>
    <w:rsid w:val="006E39F8"/>
    <w:rsid w:val="006E4754"/>
    <w:rsid w:val="006E56D9"/>
    <w:rsid w:val="006E5B73"/>
    <w:rsid w:val="006F0705"/>
    <w:rsid w:val="006F0D1F"/>
    <w:rsid w:val="006F0EEB"/>
    <w:rsid w:val="006F13D6"/>
    <w:rsid w:val="006F15B9"/>
    <w:rsid w:val="006F26D0"/>
    <w:rsid w:val="006F2B59"/>
    <w:rsid w:val="006F3338"/>
    <w:rsid w:val="006F4970"/>
    <w:rsid w:val="006F5164"/>
    <w:rsid w:val="006F51EA"/>
    <w:rsid w:val="006F62D0"/>
    <w:rsid w:val="006F6A04"/>
    <w:rsid w:val="006F6C9D"/>
    <w:rsid w:val="006F762B"/>
    <w:rsid w:val="00704A94"/>
    <w:rsid w:val="00704D4E"/>
    <w:rsid w:val="00704F43"/>
    <w:rsid w:val="0070603F"/>
    <w:rsid w:val="0071028D"/>
    <w:rsid w:val="0071087A"/>
    <w:rsid w:val="00713720"/>
    <w:rsid w:val="0071393B"/>
    <w:rsid w:val="007140C5"/>
    <w:rsid w:val="00714FAD"/>
    <w:rsid w:val="007159B8"/>
    <w:rsid w:val="00717BA3"/>
    <w:rsid w:val="0072135B"/>
    <w:rsid w:val="00721446"/>
    <w:rsid w:val="00725363"/>
    <w:rsid w:val="00726145"/>
    <w:rsid w:val="007319BB"/>
    <w:rsid w:val="0073210B"/>
    <w:rsid w:val="00733853"/>
    <w:rsid w:val="00733ABE"/>
    <w:rsid w:val="00733D59"/>
    <w:rsid w:val="007353CA"/>
    <w:rsid w:val="007365D5"/>
    <w:rsid w:val="00737CD9"/>
    <w:rsid w:val="00740D8B"/>
    <w:rsid w:val="00741735"/>
    <w:rsid w:val="0074205D"/>
    <w:rsid w:val="007432AE"/>
    <w:rsid w:val="0074374D"/>
    <w:rsid w:val="00746B16"/>
    <w:rsid w:val="00747637"/>
    <w:rsid w:val="007521F1"/>
    <w:rsid w:val="00752225"/>
    <w:rsid w:val="00752F50"/>
    <w:rsid w:val="007542FC"/>
    <w:rsid w:val="00754710"/>
    <w:rsid w:val="0075481D"/>
    <w:rsid w:val="00757B51"/>
    <w:rsid w:val="007602A5"/>
    <w:rsid w:val="00760767"/>
    <w:rsid w:val="00760FB8"/>
    <w:rsid w:val="00762D5E"/>
    <w:rsid w:val="00763164"/>
    <w:rsid w:val="00763463"/>
    <w:rsid w:val="00765FEB"/>
    <w:rsid w:val="00767CFA"/>
    <w:rsid w:val="00770CC1"/>
    <w:rsid w:val="00770D2C"/>
    <w:rsid w:val="00771280"/>
    <w:rsid w:val="007720F9"/>
    <w:rsid w:val="0077484D"/>
    <w:rsid w:val="00776FE7"/>
    <w:rsid w:val="007808DB"/>
    <w:rsid w:val="007833FF"/>
    <w:rsid w:val="00783B3D"/>
    <w:rsid w:val="00784871"/>
    <w:rsid w:val="00784875"/>
    <w:rsid w:val="00784947"/>
    <w:rsid w:val="00785871"/>
    <w:rsid w:val="00785FB3"/>
    <w:rsid w:val="0079009E"/>
    <w:rsid w:val="00790EB5"/>
    <w:rsid w:val="00791200"/>
    <w:rsid w:val="00791258"/>
    <w:rsid w:val="00791537"/>
    <w:rsid w:val="007918C8"/>
    <w:rsid w:val="00792D5B"/>
    <w:rsid w:val="00793D0A"/>
    <w:rsid w:val="00796351"/>
    <w:rsid w:val="007964B8"/>
    <w:rsid w:val="0079724B"/>
    <w:rsid w:val="007A2195"/>
    <w:rsid w:val="007A3AA1"/>
    <w:rsid w:val="007A4932"/>
    <w:rsid w:val="007A4CD7"/>
    <w:rsid w:val="007A64C2"/>
    <w:rsid w:val="007A707E"/>
    <w:rsid w:val="007B148A"/>
    <w:rsid w:val="007B1604"/>
    <w:rsid w:val="007B1929"/>
    <w:rsid w:val="007B2C79"/>
    <w:rsid w:val="007B5A77"/>
    <w:rsid w:val="007B79ED"/>
    <w:rsid w:val="007B7CB2"/>
    <w:rsid w:val="007C0D25"/>
    <w:rsid w:val="007C2940"/>
    <w:rsid w:val="007C5C63"/>
    <w:rsid w:val="007C6EEA"/>
    <w:rsid w:val="007C7146"/>
    <w:rsid w:val="007D053D"/>
    <w:rsid w:val="007D0916"/>
    <w:rsid w:val="007D2963"/>
    <w:rsid w:val="007D4064"/>
    <w:rsid w:val="007D45FA"/>
    <w:rsid w:val="007D65AF"/>
    <w:rsid w:val="007D74F5"/>
    <w:rsid w:val="007D7930"/>
    <w:rsid w:val="007E066D"/>
    <w:rsid w:val="007E1D88"/>
    <w:rsid w:val="007E3BE3"/>
    <w:rsid w:val="007E51E9"/>
    <w:rsid w:val="007E59AF"/>
    <w:rsid w:val="007E6259"/>
    <w:rsid w:val="007F170F"/>
    <w:rsid w:val="007F7CF9"/>
    <w:rsid w:val="00800043"/>
    <w:rsid w:val="0080011B"/>
    <w:rsid w:val="008015A0"/>
    <w:rsid w:val="00801949"/>
    <w:rsid w:val="00801DA1"/>
    <w:rsid w:val="00802EF2"/>
    <w:rsid w:val="00803285"/>
    <w:rsid w:val="00805FF2"/>
    <w:rsid w:val="00806E37"/>
    <w:rsid w:val="008071A8"/>
    <w:rsid w:val="008071FB"/>
    <w:rsid w:val="00807377"/>
    <w:rsid w:val="00807AD0"/>
    <w:rsid w:val="00811B76"/>
    <w:rsid w:val="00812A18"/>
    <w:rsid w:val="00815893"/>
    <w:rsid w:val="00816140"/>
    <w:rsid w:val="00816EB7"/>
    <w:rsid w:val="00817C5A"/>
    <w:rsid w:val="008218D8"/>
    <w:rsid w:val="00822481"/>
    <w:rsid w:val="00822582"/>
    <w:rsid w:val="00822649"/>
    <w:rsid w:val="00822EDA"/>
    <w:rsid w:val="00823B60"/>
    <w:rsid w:val="00826649"/>
    <w:rsid w:val="0083005A"/>
    <w:rsid w:val="0083262D"/>
    <w:rsid w:val="0083298E"/>
    <w:rsid w:val="00833735"/>
    <w:rsid w:val="008338F9"/>
    <w:rsid w:val="00834121"/>
    <w:rsid w:val="008343F3"/>
    <w:rsid w:val="0083634D"/>
    <w:rsid w:val="00836633"/>
    <w:rsid w:val="00837863"/>
    <w:rsid w:val="00840527"/>
    <w:rsid w:val="0084151B"/>
    <w:rsid w:val="008415DC"/>
    <w:rsid w:val="008420D8"/>
    <w:rsid w:val="008438C6"/>
    <w:rsid w:val="00844E30"/>
    <w:rsid w:val="00845AA0"/>
    <w:rsid w:val="0084706C"/>
    <w:rsid w:val="00847D85"/>
    <w:rsid w:val="00852ACB"/>
    <w:rsid w:val="008533FF"/>
    <w:rsid w:val="00854A51"/>
    <w:rsid w:val="008566B5"/>
    <w:rsid w:val="00856EBE"/>
    <w:rsid w:val="00857484"/>
    <w:rsid w:val="00860087"/>
    <w:rsid w:val="008631DE"/>
    <w:rsid w:val="008644B6"/>
    <w:rsid w:val="0086468B"/>
    <w:rsid w:val="008647AE"/>
    <w:rsid w:val="00864853"/>
    <w:rsid w:val="00866DAA"/>
    <w:rsid w:val="00871616"/>
    <w:rsid w:val="008723C8"/>
    <w:rsid w:val="00876F5E"/>
    <w:rsid w:val="00877695"/>
    <w:rsid w:val="00877CB0"/>
    <w:rsid w:val="008805E3"/>
    <w:rsid w:val="00880970"/>
    <w:rsid w:val="00880AEA"/>
    <w:rsid w:val="00880D18"/>
    <w:rsid w:val="00880E84"/>
    <w:rsid w:val="00881A2C"/>
    <w:rsid w:val="008824B6"/>
    <w:rsid w:val="00883F8B"/>
    <w:rsid w:val="008840C0"/>
    <w:rsid w:val="00886C30"/>
    <w:rsid w:val="0088743E"/>
    <w:rsid w:val="00891C5B"/>
    <w:rsid w:val="00892F8E"/>
    <w:rsid w:val="008961E3"/>
    <w:rsid w:val="008A1E49"/>
    <w:rsid w:val="008A26FE"/>
    <w:rsid w:val="008A33A8"/>
    <w:rsid w:val="008A53C2"/>
    <w:rsid w:val="008A5772"/>
    <w:rsid w:val="008A7B94"/>
    <w:rsid w:val="008B0749"/>
    <w:rsid w:val="008B0D70"/>
    <w:rsid w:val="008B183F"/>
    <w:rsid w:val="008B3AF2"/>
    <w:rsid w:val="008B4213"/>
    <w:rsid w:val="008B5AD9"/>
    <w:rsid w:val="008C00D8"/>
    <w:rsid w:val="008C08FF"/>
    <w:rsid w:val="008C1ADE"/>
    <w:rsid w:val="008C29B3"/>
    <w:rsid w:val="008C3402"/>
    <w:rsid w:val="008C4141"/>
    <w:rsid w:val="008C484A"/>
    <w:rsid w:val="008D0BC7"/>
    <w:rsid w:val="008D17A6"/>
    <w:rsid w:val="008D1995"/>
    <w:rsid w:val="008D2144"/>
    <w:rsid w:val="008D3313"/>
    <w:rsid w:val="008D3FFD"/>
    <w:rsid w:val="008D4D9E"/>
    <w:rsid w:val="008D691F"/>
    <w:rsid w:val="008D6EC2"/>
    <w:rsid w:val="008D7531"/>
    <w:rsid w:val="008E0BF9"/>
    <w:rsid w:val="008E2584"/>
    <w:rsid w:val="008E39C4"/>
    <w:rsid w:val="008E4D0D"/>
    <w:rsid w:val="008E6BAA"/>
    <w:rsid w:val="008E7B58"/>
    <w:rsid w:val="008F107B"/>
    <w:rsid w:val="008F2C0E"/>
    <w:rsid w:val="008F2DD3"/>
    <w:rsid w:val="008F3510"/>
    <w:rsid w:val="008F3707"/>
    <w:rsid w:val="008F43F0"/>
    <w:rsid w:val="008F4557"/>
    <w:rsid w:val="008F7282"/>
    <w:rsid w:val="008F7E3C"/>
    <w:rsid w:val="00900ACF"/>
    <w:rsid w:val="00900C05"/>
    <w:rsid w:val="00903795"/>
    <w:rsid w:val="00903CBA"/>
    <w:rsid w:val="00903F17"/>
    <w:rsid w:val="00911257"/>
    <w:rsid w:val="0091289F"/>
    <w:rsid w:val="00913AF8"/>
    <w:rsid w:val="00914403"/>
    <w:rsid w:val="0091496E"/>
    <w:rsid w:val="00915F8A"/>
    <w:rsid w:val="0091736B"/>
    <w:rsid w:val="00920223"/>
    <w:rsid w:val="009209E4"/>
    <w:rsid w:val="00921332"/>
    <w:rsid w:val="00922E24"/>
    <w:rsid w:val="00926935"/>
    <w:rsid w:val="00930B39"/>
    <w:rsid w:val="00931762"/>
    <w:rsid w:val="009319F6"/>
    <w:rsid w:val="0093210C"/>
    <w:rsid w:val="009332AE"/>
    <w:rsid w:val="009336B6"/>
    <w:rsid w:val="009338C1"/>
    <w:rsid w:val="009338DE"/>
    <w:rsid w:val="009361D4"/>
    <w:rsid w:val="0093721D"/>
    <w:rsid w:val="00937342"/>
    <w:rsid w:val="00940EF4"/>
    <w:rsid w:val="00940F8A"/>
    <w:rsid w:val="00943F7D"/>
    <w:rsid w:val="00945EF3"/>
    <w:rsid w:val="00951016"/>
    <w:rsid w:val="0095184F"/>
    <w:rsid w:val="009519F1"/>
    <w:rsid w:val="00952076"/>
    <w:rsid w:val="00952BC8"/>
    <w:rsid w:val="00953599"/>
    <w:rsid w:val="00955E25"/>
    <w:rsid w:val="00957A36"/>
    <w:rsid w:val="0096227F"/>
    <w:rsid w:val="009622E7"/>
    <w:rsid w:val="00962CF4"/>
    <w:rsid w:val="00966804"/>
    <w:rsid w:val="009671F9"/>
    <w:rsid w:val="00967A6E"/>
    <w:rsid w:val="00970A01"/>
    <w:rsid w:val="00970DCA"/>
    <w:rsid w:val="00970E67"/>
    <w:rsid w:val="00971DFB"/>
    <w:rsid w:val="00971EF1"/>
    <w:rsid w:val="0097237C"/>
    <w:rsid w:val="00972A60"/>
    <w:rsid w:val="00973831"/>
    <w:rsid w:val="00973892"/>
    <w:rsid w:val="00975A6B"/>
    <w:rsid w:val="00975CE0"/>
    <w:rsid w:val="00981C82"/>
    <w:rsid w:val="00982047"/>
    <w:rsid w:val="00982C45"/>
    <w:rsid w:val="00984759"/>
    <w:rsid w:val="009852BA"/>
    <w:rsid w:val="00985C3D"/>
    <w:rsid w:val="0098662C"/>
    <w:rsid w:val="009879E3"/>
    <w:rsid w:val="0099040B"/>
    <w:rsid w:val="00990994"/>
    <w:rsid w:val="009912BB"/>
    <w:rsid w:val="00991AFB"/>
    <w:rsid w:val="009921EE"/>
    <w:rsid w:val="00994081"/>
    <w:rsid w:val="009943DB"/>
    <w:rsid w:val="009963FF"/>
    <w:rsid w:val="00996A16"/>
    <w:rsid w:val="00996AEE"/>
    <w:rsid w:val="00996F9C"/>
    <w:rsid w:val="009970A4"/>
    <w:rsid w:val="00997810"/>
    <w:rsid w:val="009A0FF1"/>
    <w:rsid w:val="009A172A"/>
    <w:rsid w:val="009A18FC"/>
    <w:rsid w:val="009A251B"/>
    <w:rsid w:val="009A2E8B"/>
    <w:rsid w:val="009A3179"/>
    <w:rsid w:val="009A6279"/>
    <w:rsid w:val="009A79D2"/>
    <w:rsid w:val="009B0420"/>
    <w:rsid w:val="009B123E"/>
    <w:rsid w:val="009B22E3"/>
    <w:rsid w:val="009B2416"/>
    <w:rsid w:val="009B2F8C"/>
    <w:rsid w:val="009B307E"/>
    <w:rsid w:val="009B648D"/>
    <w:rsid w:val="009B69A2"/>
    <w:rsid w:val="009B751F"/>
    <w:rsid w:val="009C119C"/>
    <w:rsid w:val="009C1553"/>
    <w:rsid w:val="009C1662"/>
    <w:rsid w:val="009C1D08"/>
    <w:rsid w:val="009C3E53"/>
    <w:rsid w:val="009C4295"/>
    <w:rsid w:val="009C4F8D"/>
    <w:rsid w:val="009C5703"/>
    <w:rsid w:val="009C6091"/>
    <w:rsid w:val="009C6251"/>
    <w:rsid w:val="009C71E9"/>
    <w:rsid w:val="009D08B7"/>
    <w:rsid w:val="009D1703"/>
    <w:rsid w:val="009D3DF8"/>
    <w:rsid w:val="009D751A"/>
    <w:rsid w:val="009E1E5E"/>
    <w:rsid w:val="009E1F7F"/>
    <w:rsid w:val="009E2D1C"/>
    <w:rsid w:val="009E34A0"/>
    <w:rsid w:val="009E533B"/>
    <w:rsid w:val="009E55C1"/>
    <w:rsid w:val="009E5647"/>
    <w:rsid w:val="009E7F67"/>
    <w:rsid w:val="009F2B78"/>
    <w:rsid w:val="009F2DA9"/>
    <w:rsid w:val="009F56B9"/>
    <w:rsid w:val="009F7A37"/>
    <w:rsid w:val="00A011D6"/>
    <w:rsid w:val="00A02D17"/>
    <w:rsid w:val="00A03E98"/>
    <w:rsid w:val="00A0421F"/>
    <w:rsid w:val="00A04AB5"/>
    <w:rsid w:val="00A05615"/>
    <w:rsid w:val="00A059CF"/>
    <w:rsid w:val="00A06E6F"/>
    <w:rsid w:val="00A11737"/>
    <w:rsid w:val="00A14240"/>
    <w:rsid w:val="00A1445A"/>
    <w:rsid w:val="00A15115"/>
    <w:rsid w:val="00A152FF"/>
    <w:rsid w:val="00A164FE"/>
    <w:rsid w:val="00A2262B"/>
    <w:rsid w:val="00A23110"/>
    <w:rsid w:val="00A254C2"/>
    <w:rsid w:val="00A256FB"/>
    <w:rsid w:val="00A25B06"/>
    <w:rsid w:val="00A262D4"/>
    <w:rsid w:val="00A26751"/>
    <w:rsid w:val="00A26BFA"/>
    <w:rsid w:val="00A27668"/>
    <w:rsid w:val="00A32077"/>
    <w:rsid w:val="00A332D7"/>
    <w:rsid w:val="00A372DC"/>
    <w:rsid w:val="00A37B32"/>
    <w:rsid w:val="00A40A0A"/>
    <w:rsid w:val="00A40A33"/>
    <w:rsid w:val="00A42F54"/>
    <w:rsid w:val="00A43623"/>
    <w:rsid w:val="00A44328"/>
    <w:rsid w:val="00A44BE0"/>
    <w:rsid w:val="00A4517C"/>
    <w:rsid w:val="00A45473"/>
    <w:rsid w:val="00A4590D"/>
    <w:rsid w:val="00A45FC4"/>
    <w:rsid w:val="00A4694B"/>
    <w:rsid w:val="00A46F80"/>
    <w:rsid w:val="00A5029D"/>
    <w:rsid w:val="00A5369E"/>
    <w:rsid w:val="00A54E43"/>
    <w:rsid w:val="00A55EA6"/>
    <w:rsid w:val="00A56846"/>
    <w:rsid w:val="00A56FD7"/>
    <w:rsid w:val="00A57CEB"/>
    <w:rsid w:val="00A62BE9"/>
    <w:rsid w:val="00A6383F"/>
    <w:rsid w:val="00A64C94"/>
    <w:rsid w:val="00A65568"/>
    <w:rsid w:val="00A70301"/>
    <w:rsid w:val="00A73A8E"/>
    <w:rsid w:val="00A749E1"/>
    <w:rsid w:val="00A75617"/>
    <w:rsid w:val="00A77366"/>
    <w:rsid w:val="00A82618"/>
    <w:rsid w:val="00A85031"/>
    <w:rsid w:val="00A85A53"/>
    <w:rsid w:val="00A862F7"/>
    <w:rsid w:val="00A866A4"/>
    <w:rsid w:val="00A87C10"/>
    <w:rsid w:val="00A9270E"/>
    <w:rsid w:val="00A93624"/>
    <w:rsid w:val="00A937B7"/>
    <w:rsid w:val="00A952B4"/>
    <w:rsid w:val="00A96A25"/>
    <w:rsid w:val="00A96FD0"/>
    <w:rsid w:val="00AA1548"/>
    <w:rsid w:val="00AA2488"/>
    <w:rsid w:val="00AA26C6"/>
    <w:rsid w:val="00AA29A9"/>
    <w:rsid w:val="00AA2BC7"/>
    <w:rsid w:val="00AA3A30"/>
    <w:rsid w:val="00AA5053"/>
    <w:rsid w:val="00AA5766"/>
    <w:rsid w:val="00AA57D0"/>
    <w:rsid w:val="00AA663A"/>
    <w:rsid w:val="00AA6C7E"/>
    <w:rsid w:val="00AB2186"/>
    <w:rsid w:val="00AB4CD2"/>
    <w:rsid w:val="00AB58C0"/>
    <w:rsid w:val="00AB621D"/>
    <w:rsid w:val="00AB6C13"/>
    <w:rsid w:val="00AB76C7"/>
    <w:rsid w:val="00AC1152"/>
    <w:rsid w:val="00AC18FD"/>
    <w:rsid w:val="00AC2E10"/>
    <w:rsid w:val="00AC352C"/>
    <w:rsid w:val="00AC3613"/>
    <w:rsid w:val="00AC4259"/>
    <w:rsid w:val="00AC53D1"/>
    <w:rsid w:val="00AC5648"/>
    <w:rsid w:val="00AC5FB4"/>
    <w:rsid w:val="00AC62EB"/>
    <w:rsid w:val="00AC75F6"/>
    <w:rsid w:val="00AC7D75"/>
    <w:rsid w:val="00AD0625"/>
    <w:rsid w:val="00AD141B"/>
    <w:rsid w:val="00AD26CF"/>
    <w:rsid w:val="00AD3E34"/>
    <w:rsid w:val="00AD5722"/>
    <w:rsid w:val="00AD6353"/>
    <w:rsid w:val="00AD6FB8"/>
    <w:rsid w:val="00AD784B"/>
    <w:rsid w:val="00AD7924"/>
    <w:rsid w:val="00AD7A28"/>
    <w:rsid w:val="00AD7F04"/>
    <w:rsid w:val="00AE07C4"/>
    <w:rsid w:val="00AE391C"/>
    <w:rsid w:val="00AE44B7"/>
    <w:rsid w:val="00AE560C"/>
    <w:rsid w:val="00AE6812"/>
    <w:rsid w:val="00AF2600"/>
    <w:rsid w:val="00AF2DAB"/>
    <w:rsid w:val="00AF3B70"/>
    <w:rsid w:val="00AF5632"/>
    <w:rsid w:val="00AF6782"/>
    <w:rsid w:val="00AF7E42"/>
    <w:rsid w:val="00B0029B"/>
    <w:rsid w:val="00B02F20"/>
    <w:rsid w:val="00B05CF9"/>
    <w:rsid w:val="00B07516"/>
    <w:rsid w:val="00B12F4F"/>
    <w:rsid w:val="00B134F6"/>
    <w:rsid w:val="00B13931"/>
    <w:rsid w:val="00B139BF"/>
    <w:rsid w:val="00B1715E"/>
    <w:rsid w:val="00B2091A"/>
    <w:rsid w:val="00B20DB7"/>
    <w:rsid w:val="00B2203A"/>
    <w:rsid w:val="00B223E6"/>
    <w:rsid w:val="00B233AD"/>
    <w:rsid w:val="00B2364C"/>
    <w:rsid w:val="00B23959"/>
    <w:rsid w:val="00B23AA1"/>
    <w:rsid w:val="00B246C1"/>
    <w:rsid w:val="00B25507"/>
    <w:rsid w:val="00B25A68"/>
    <w:rsid w:val="00B25AA2"/>
    <w:rsid w:val="00B30336"/>
    <w:rsid w:val="00B30899"/>
    <w:rsid w:val="00B33351"/>
    <w:rsid w:val="00B33785"/>
    <w:rsid w:val="00B3688F"/>
    <w:rsid w:val="00B36B4E"/>
    <w:rsid w:val="00B41456"/>
    <w:rsid w:val="00B417E1"/>
    <w:rsid w:val="00B44C2F"/>
    <w:rsid w:val="00B47181"/>
    <w:rsid w:val="00B47470"/>
    <w:rsid w:val="00B5031C"/>
    <w:rsid w:val="00B50F40"/>
    <w:rsid w:val="00B51290"/>
    <w:rsid w:val="00B527B7"/>
    <w:rsid w:val="00B54147"/>
    <w:rsid w:val="00B54558"/>
    <w:rsid w:val="00B55607"/>
    <w:rsid w:val="00B55B69"/>
    <w:rsid w:val="00B56210"/>
    <w:rsid w:val="00B56DF7"/>
    <w:rsid w:val="00B60B63"/>
    <w:rsid w:val="00B6124A"/>
    <w:rsid w:val="00B66DDE"/>
    <w:rsid w:val="00B6707D"/>
    <w:rsid w:val="00B675B4"/>
    <w:rsid w:val="00B7008A"/>
    <w:rsid w:val="00B701E3"/>
    <w:rsid w:val="00B72824"/>
    <w:rsid w:val="00B72CF5"/>
    <w:rsid w:val="00B72E35"/>
    <w:rsid w:val="00B730DC"/>
    <w:rsid w:val="00B73940"/>
    <w:rsid w:val="00B73D09"/>
    <w:rsid w:val="00B75E95"/>
    <w:rsid w:val="00B76771"/>
    <w:rsid w:val="00B80AAA"/>
    <w:rsid w:val="00B80E13"/>
    <w:rsid w:val="00B814CF"/>
    <w:rsid w:val="00B8227D"/>
    <w:rsid w:val="00B827A9"/>
    <w:rsid w:val="00B82A65"/>
    <w:rsid w:val="00B8461A"/>
    <w:rsid w:val="00B84EF3"/>
    <w:rsid w:val="00B85750"/>
    <w:rsid w:val="00B905F3"/>
    <w:rsid w:val="00B924AE"/>
    <w:rsid w:val="00B9265C"/>
    <w:rsid w:val="00B936D4"/>
    <w:rsid w:val="00B9373C"/>
    <w:rsid w:val="00B94EC9"/>
    <w:rsid w:val="00B9533B"/>
    <w:rsid w:val="00B96E4D"/>
    <w:rsid w:val="00BA0C9A"/>
    <w:rsid w:val="00BA2077"/>
    <w:rsid w:val="00BA3C94"/>
    <w:rsid w:val="00BA4390"/>
    <w:rsid w:val="00BA5345"/>
    <w:rsid w:val="00BA6BCF"/>
    <w:rsid w:val="00BA6EDB"/>
    <w:rsid w:val="00BA7EC9"/>
    <w:rsid w:val="00BB2074"/>
    <w:rsid w:val="00BB25B9"/>
    <w:rsid w:val="00BB3476"/>
    <w:rsid w:val="00BB49BF"/>
    <w:rsid w:val="00BB5075"/>
    <w:rsid w:val="00BB5442"/>
    <w:rsid w:val="00BB72A9"/>
    <w:rsid w:val="00BC0781"/>
    <w:rsid w:val="00BC1841"/>
    <w:rsid w:val="00BC2978"/>
    <w:rsid w:val="00BC2C04"/>
    <w:rsid w:val="00BC2F17"/>
    <w:rsid w:val="00BC3BA4"/>
    <w:rsid w:val="00BC6300"/>
    <w:rsid w:val="00BC7E6E"/>
    <w:rsid w:val="00BD08D8"/>
    <w:rsid w:val="00BD0CAA"/>
    <w:rsid w:val="00BD1AAE"/>
    <w:rsid w:val="00BD3C9A"/>
    <w:rsid w:val="00BD3D7D"/>
    <w:rsid w:val="00BD409B"/>
    <w:rsid w:val="00BD4CD5"/>
    <w:rsid w:val="00BD56F4"/>
    <w:rsid w:val="00BD7B30"/>
    <w:rsid w:val="00BD7C6D"/>
    <w:rsid w:val="00BE0014"/>
    <w:rsid w:val="00BE0BC2"/>
    <w:rsid w:val="00BE0F32"/>
    <w:rsid w:val="00BE0FA6"/>
    <w:rsid w:val="00BE1636"/>
    <w:rsid w:val="00BE2337"/>
    <w:rsid w:val="00BE27BF"/>
    <w:rsid w:val="00BE3522"/>
    <w:rsid w:val="00BE371C"/>
    <w:rsid w:val="00BE46B0"/>
    <w:rsid w:val="00BE475D"/>
    <w:rsid w:val="00BE5AAD"/>
    <w:rsid w:val="00BE63B4"/>
    <w:rsid w:val="00BE68AD"/>
    <w:rsid w:val="00BE7071"/>
    <w:rsid w:val="00BE78AF"/>
    <w:rsid w:val="00BE7A87"/>
    <w:rsid w:val="00BE7D0A"/>
    <w:rsid w:val="00BF118B"/>
    <w:rsid w:val="00BF15ED"/>
    <w:rsid w:val="00BF238F"/>
    <w:rsid w:val="00BF30A4"/>
    <w:rsid w:val="00BF5E75"/>
    <w:rsid w:val="00BF66DA"/>
    <w:rsid w:val="00BF6A14"/>
    <w:rsid w:val="00BF7CB6"/>
    <w:rsid w:val="00C006F2"/>
    <w:rsid w:val="00C018B5"/>
    <w:rsid w:val="00C0457E"/>
    <w:rsid w:val="00C04A77"/>
    <w:rsid w:val="00C056D3"/>
    <w:rsid w:val="00C0761D"/>
    <w:rsid w:val="00C10091"/>
    <w:rsid w:val="00C11524"/>
    <w:rsid w:val="00C118C4"/>
    <w:rsid w:val="00C12F06"/>
    <w:rsid w:val="00C1536E"/>
    <w:rsid w:val="00C15FF3"/>
    <w:rsid w:val="00C20C07"/>
    <w:rsid w:val="00C2510A"/>
    <w:rsid w:val="00C253E2"/>
    <w:rsid w:val="00C254C5"/>
    <w:rsid w:val="00C26235"/>
    <w:rsid w:val="00C26495"/>
    <w:rsid w:val="00C264A0"/>
    <w:rsid w:val="00C31684"/>
    <w:rsid w:val="00C31D0B"/>
    <w:rsid w:val="00C3303D"/>
    <w:rsid w:val="00C344AC"/>
    <w:rsid w:val="00C345C3"/>
    <w:rsid w:val="00C348B5"/>
    <w:rsid w:val="00C36939"/>
    <w:rsid w:val="00C41795"/>
    <w:rsid w:val="00C41903"/>
    <w:rsid w:val="00C42BC4"/>
    <w:rsid w:val="00C430B4"/>
    <w:rsid w:val="00C44990"/>
    <w:rsid w:val="00C46677"/>
    <w:rsid w:val="00C46EE5"/>
    <w:rsid w:val="00C50031"/>
    <w:rsid w:val="00C51296"/>
    <w:rsid w:val="00C5155D"/>
    <w:rsid w:val="00C51A56"/>
    <w:rsid w:val="00C51E4A"/>
    <w:rsid w:val="00C5203B"/>
    <w:rsid w:val="00C54B75"/>
    <w:rsid w:val="00C56113"/>
    <w:rsid w:val="00C57127"/>
    <w:rsid w:val="00C57604"/>
    <w:rsid w:val="00C57AF6"/>
    <w:rsid w:val="00C60E20"/>
    <w:rsid w:val="00C6170D"/>
    <w:rsid w:val="00C61E2D"/>
    <w:rsid w:val="00C62294"/>
    <w:rsid w:val="00C649EF"/>
    <w:rsid w:val="00C65A5A"/>
    <w:rsid w:val="00C6633B"/>
    <w:rsid w:val="00C70B13"/>
    <w:rsid w:val="00C7245D"/>
    <w:rsid w:val="00C73566"/>
    <w:rsid w:val="00C75185"/>
    <w:rsid w:val="00C762F5"/>
    <w:rsid w:val="00C8156B"/>
    <w:rsid w:val="00C81C6F"/>
    <w:rsid w:val="00C81CEC"/>
    <w:rsid w:val="00C82BCE"/>
    <w:rsid w:val="00C8304B"/>
    <w:rsid w:val="00C83438"/>
    <w:rsid w:val="00C83A06"/>
    <w:rsid w:val="00C83F51"/>
    <w:rsid w:val="00C842ED"/>
    <w:rsid w:val="00C85D74"/>
    <w:rsid w:val="00C8613C"/>
    <w:rsid w:val="00C86AF9"/>
    <w:rsid w:val="00C87E75"/>
    <w:rsid w:val="00C90870"/>
    <w:rsid w:val="00C92621"/>
    <w:rsid w:val="00C92FA3"/>
    <w:rsid w:val="00C93025"/>
    <w:rsid w:val="00C93AF0"/>
    <w:rsid w:val="00C955C4"/>
    <w:rsid w:val="00C95D45"/>
    <w:rsid w:val="00CA144A"/>
    <w:rsid w:val="00CA307C"/>
    <w:rsid w:val="00CA41BA"/>
    <w:rsid w:val="00CB19B7"/>
    <w:rsid w:val="00CB19E7"/>
    <w:rsid w:val="00CB27C0"/>
    <w:rsid w:val="00CB45EB"/>
    <w:rsid w:val="00CB5BFB"/>
    <w:rsid w:val="00CB62C6"/>
    <w:rsid w:val="00CC0C13"/>
    <w:rsid w:val="00CC23B4"/>
    <w:rsid w:val="00CC24BC"/>
    <w:rsid w:val="00CC5481"/>
    <w:rsid w:val="00CC5F39"/>
    <w:rsid w:val="00CC69EF"/>
    <w:rsid w:val="00CD0216"/>
    <w:rsid w:val="00CD5B8B"/>
    <w:rsid w:val="00CD5EAF"/>
    <w:rsid w:val="00CD635A"/>
    <w:rsid w:val="00CD699E"/>
    <w:rsid w:val="00CE08A9"/>
    <w:rsid w:val="00CE1C8F"/>
    <w:rsid w:val="00CE5D74"/>
    <w:rsid w:val="00CE7796"/>
    <w:rsid w:val="00CF0AD9"/>
    <w:rsid w:val="00CF111A"/>
    <w:rsid w:val="00CF34E6"/>
    <w:rsid w:val="00CF399B"/>
    <w:rsid w:val="00CF4A1F"/>
    <w:rsid w:val="00CF5A4C"/>
    <w:rsid w:val="00CF73E0"/>
    <w:rsid w:val="00CF7C40"/>
    <w:rsid w:val="00D00130"/>
    <w:rsid w:val="00D02304"/>
    <w:rsid w:val="00D03B3B"/>
    <w:rsid w:val="00D04694"/>
    <w:rsid w:val="00D04FF2"/>
    <w:rsid w:val="00D10386"/>
    <w:rsid w:val="00D10B81"/>
    <w:rsid w:val="00D116B4"/>
    <w:rsid w:val="00D11BB3"/>
    <w:rsid w:val="00D129F1"/>
    <w:rsid w:val="00D1392D"/>
    <w:rsid w:val="00D1496D"/>
    <w:rsid w:val="00D20BAB"/>
    <w:rsid w:val="00D20BEF"/>
    <w:rsid w:val="00D20F9E"/>
    <w:rsid w:val="00D21440"/>
    <w:rsid w:val="00D216B2"/>
    <w:rsid w:val="00D22B02"/>
    <w:rsid w:val="00D235DA"/>
    <w:rsid w:val="00D23E28"/>
    <w:rsid w:val="00D24815"/>
    <w:rsid w:val="00D25290"/>
    <w:rsid w:val="00D2646D"/>
    <w:rsid w:val="00D26FDE"/>
    <w:rsid w:val="00D26FE4"/>
    <w:rsid w:val="00D27CA8"/>
    <w:rsid w:val="00D27DB7"/>
    <w:rsid w:val="00D302AE"/>
    <w:rsid w:val="00D30B8A"/>
    <w:rsid w:val="00D33263"/>
    <w:rsid w:val="00D33F6C"/>
    <w:rsid w:val="00D34528"/>
    <w:rsid w:val="00D34690"/>
    <w:rsid w:val="00D34CF9"/>
    <w:rsid w:val="00D35FBD"/>
    <w:rsid w:val="00D362E1"/>
    <w:rsid w:val="00D3660A"/>
    <w:rsid w:val="00D375A9"/>
    <w:rsid w:val="00D41903"/>
    <w:rsid w:val="00D424E9"/>
    <w:rsid w:val="00D42B57"/>
    <w:rsid w:val="00D43221"/>
    <w:rsid w:val="00D44751"/>
    <w:rsid w:val="00D44F6B"/>
    <w:rsid w:val="00D44FE8"/>
    <w:rsid w:val="00D45360"/>
    <w:rsid w:val="00D45D57"/>
    <w:rsid w:val="00D50AB2"/>
    <w:rsid w:val="00D51EC6"/>
    <w:rsid w:val="00D52292"/>
    <w:rsid w:val="00D52EE0"/>
    <w:rsid w:val="00D53047"/>
    <w:rsid w:val="00D5338B"/>
    <w:rsid w:val="00D545F6"/>
    <w:rsid w:val="00D54AAD"/>
    <w:rsid w:val="00D55FCC"/>
    <w:rsid w:val="00D56D99"/>
    <w:rsid w:val="00D572F0"/>
    <w:rsid w:val="00D60683"/>
    <w:rsid w:val="00D60C37"/>
    <w:rsid w:val="00D63D08"/>
    <w:rsid w:val="00D64FCC"/>
    <w:rsid w:val="00D667FA"/>
    <w:rsid w:val="00D66AEB"/>
    <w:rsid w:val="00D70BE3"/>
    <w:rsid w:val="00D70D11"/>
    <w:rsid w:val="00D72523"/>
    <w:rsid w:val="00D74C63"/>
    <w:rsid w:val="00D758C2"/>
    <w:rsid w:val="00D76931"/>
    <w:rsid w:val="00D776F9"/>
    <w:rsid w:val="00D77D83"/>
    <w:rsid w:val="00D77DC0"/>
    <w:rsid w:val="00D81292"/>
    <w:rsid w:val="00D826BA"/>
    <w:rsid w:val="00D82985"/>
    <w:rsid w:val="00D83A5E"/>
    <w:rsid w:val="00D863D6"/>
    <w:rsid w:val="00D86F05"/>
    <w:rsid w:val="00D91B09"/>
    <w:rsid w:val="00D94B53"/>
    <w:rsid w:val="00D94E0C"/>
    <w:rsid w:val="00D95813"/>
    <w:rsid w:val="00D95FD4"/>
    <w:rsid w:val="00D976C4"/>
    <w:rsid w:val="00D97E10"/>
    <w:rsid w:val="00DA26BB"/>
    <w:rsid w:val="00DA3845"/>
    <w:rsid w:val="00DA3CAA"/>
    <w:rsid w:val="00DA4F42"/>
    <w:rsid w:val="00DA6689"/>
    <w:rsid w:val="00DA6B9A"/>
    <w:rsid w:val="00DA6BBC"/>
    <w:rsid w:val="00DA6C83"/>
    <w:rsid w:val="00DA6D11"/>
    <w:rsid w:val="00DA7D03"/>
    <w:rsid w:val="00DA7D8C"/>
    <w:rsid w:val="00DB1D63"/>
    <w:rsid w:val="00DB2749"/>
    <w:rsid w:val="00DB280C"/>
    <w:rsid w:val="00DB2BA1"/>
    <w:rsid w:val="00DB2DD7"/>
    <w:rsid w:val="00DC0CEE"/>
    <w:rsid w:val="00DC0EAD"/>
    <w:rsid w:val="00DC17DB"/>
    <w:rsid w:val="00DC22A1"/>
    <w:rsid w:val="00DC3817"/>
    <w:rsid w:val="00DC4DDB"/>
    <w:rsid w:val="00DC53F7"/>
    <w:rsid w:val="00DC56DA"/>
    <w:rsid w:val="00DC6260"/>
    <w:rsid w:val="00DC6B9D"/>
    <w:rsid w:val="00DC74F6"/>
    <w:rsid w:val="00DC7DB8"/>
    <w:rsid w:val="00DD106B"/>
    <w:rsid w:val="00DD2C5E"/>
    <w:rsid w:val="00DD736C"/>
    <w:rsid w:val="00DD7B1D"/>
    <w:rsid w:val="00DE0FE5"/>
    <w:rsid w:val="00DE1DC2"/>
    <w:rsid w:val="00DE1E93"/>
    <w:rsid w:val="00DE2934"/>
    <w:rsid w:val="00DE382E"/>
    <w:rsid w:val="00DE384E"/>
    <w:rsid w:val="00DE3B20"/>
    <w:rsid w:val="00DE4902"/>
    <w:rsid w:val="00DE622A"/>
    <w:rsid w:val="00DE6FE8"/>
    <w:rsid w:val="00DF107B"/>
    <w:rsid w:val="00DF20C7"/>
    <w:rsid w:val="00DF239B"/>
    <w:rsid w:val="00DF3AC3"/>
    <w:rsid w:val="00DF4526"/>
    <w:rsid w:val="00DF4B9A"/>
    <w:rsid w:val="00DF4C24"/>
    <w:rsid w:val="00DF5FEE"/>
    <w:rsid w:val="00E004D1"/>
    <w:rsid w:val="00E00A28"/>
    <w:rsid w:val="00E01B47"/>
    <w:rsid w:val="00E0379B"/>
    <w:rsid w:val="00E039BD"/>
    <w:rsid w:val="00E03FD9"/>
    <w:rsid w:val="00E0416F"/>
    <w:rsid w:val="00E04784"/>
    <w:rsid w:val="00E04CBE"/>
    <w:rsid w:val="00E0701D"/>
    <w:rsid w:val="00E11133"/>
    <w:rsid w:val="00E15735"/>
    <w:rsid w:val="00E17377"/>
    <w:rsid w:val="00E20F60"/>
    <w:rsid w:val="00E23DD2"/>
    <w:rsid w:val="00E243C7"/>
    <w:rsid w:val="00E26F57"/>
    <w:rsid w:val="00E30063"/>
    <w:rsid w:val="00E30F8A"/>
    <w:rsid w:val="00E31133"/>
    <w:rsid w:val="00E31F6B"/>
    <w:rsid w:val="00E3333D"/>
    <w:rsid w:val="00E34450"/>
    <w:rsid w:val="00E365BD"/>
    <w:rsid w:val="00E37913"/>
    <w:rsid w:val="00E41729"/>
    <w:rsid w:val="00E41F50"/>
    <w:rsid w:val="00E445AF"/>
    <w:rsid w:val="00E45923"/>
    <w:rsid w:val="00E4781A"/>
    <w:rsid w:val="00E50AAE"/>
    <w:rsid w:val="00E51022"/>
    <w:rsid w:val="00E52743"/>
    <w:rsid w:val="00E52D50"/>
    <w:rsid w:val="00E53AE0"/>
    <w:rsid w:val="00E57812"/>
    <w:rsid w:val="00E61209"/>
    <w:rsid w:val="00E61858"/>
    <w:rsid w:val="00E61F7F"/>
    <w:rsid w:val="00E62143"/>
    <w:rsid w:val="00E6348F"/>
    <w:rsid w:val="00E63738"/>
    <w:rsid w:val="00E65BCC"/>
    <w:rsid w:val="00E66595"/>
    <w:rsid w:val="00E67F09"/>
    <w:rsid w:val="00E70378"/>
    <w:rsid w:val="00E708E1"/>
    <w:rsid w:val="00E71118"/>
    <w:rsid w:val="00E7135B"/>
    <w:rsid w:val="00E732B3"/>
    <w:rsid w:val="00E73450"/>
    <w:rsid w:val="00E75549"/>
    <w:rsid w:val="00E76864"/>
    <w:rsid w:val="00E77B9E"/>
    <w:rsid w:val="00E811C0"/>
    <w:rsid w:val="00E817B1"/>
    <w:rsid w:val="00E81ED3"/>
    <w:rsid w:val="00E84261"/>
    <w:rsid w:val="00E85106"/>
    <w:rsid w:val="00E8708A"/>
    <w:rsid w:val="00E872DA"/>
    <w:rsid w:val="00E90A91"/>
    <w:rsid w:val="00E92513"/>
    <w:rsid w:val="00E92BE5"/>
    <w:rsid w:val="00E932BD"/>
    <w:rsid w:val="00E95266"/>
    <w:rsid w:val="00E95EE7"/>
    <w:rsid w:val="00E962AA"/>
    <w:rsid w:val="00EA09EF"/>
    <w:rsid w:val="00EA2372"/>
    <w:rsid w:val="00EA470B"/>
    <w:rsid w:val="00EA478C"/>
    <w:rsid w:val="00EA530E"/>
    <w:rsid w:val="00EA6BB7"/>
    <w:rsid w:val="00EA7190"/>
    <w:rsid w:val="00EA79A9"/>
    <w:rsid w:val="00EB0481"/>
    <w:rsid w:val="00EB1055"/>
    <w:rsid w:val="00EB1F15"/>
    <w:rsid w:val="00EB354D"/>
    <w:rsid w:val="00EB7AA9"/>
    <w:rsid w:val="00EB7D7D"/>
    <w:rsid w:val="00EC293C"/>
    <w:rsid w:val="00EC35EE"/>
    <w:rsid w:val="00EC37E6"/>
    <w:rsid w:val="00EC4BC5"/>
    <w:rsid w:val="00EC64E7"/>
    <w:rsid w:val="00EC6CBB"/>
    <w:rsid w:val="00EC6F68"/>
    <w:rsid w:val="00EC77C4"/>
    <w:rsid w:val="00ED1398"/>
    <w:rsid w:val="00ED29F4"/>
    <w:rsid w:val="00ED39BC"/>
    <w:rsid w:val="00ED59C9"/>
    <w:rsid w:val="00ED5C1B"/>
    <w:rsid w:val="00ED706E"/>
    <w:rsid w:val="00ED741E"/>
    <w:rsid w:val="00ED777F"/>
    <w:rsid w:val="00EE18B7"/>
    <w:rsid w:val="00EE1F01"/>
    <w:rsid w:val="00EE230F"/>
    <w:rsid w:val="00EE61D3"/>
    <w:rsid w:val="00EE6527"/>
    <w:rsid w:val="00EF1051"/>
    <w:rsid w:val="00EF2A30"/>
    <w:rsid w:val="00EF2D44"/>
    <w:rsid w:val="00EF5230"/>
    <w:rsid w:val="00EF6965"/>
    <w:rsid w:val="00EF6E9F"/>
    <w:rsid w:val="00EF7415"/>
    <w:rsid w:val="00F01473"/>
    <w:rsid w:val="00F02498"/>
    <w:rsid w:val="00F02D81"/>
    <w:rsid w:val="00F03B90"/>
    <w:rsid w:val="00F03C4B"/>
    <w:rsid w:val="00F07612"/>
    <w:rsid w:val="00F1143D"/>
    <w:rsid w:val="00F129FD"/>
    <w:rsid w:val="00F132BB"/>
    <w:rsid w:val="00F137C1"/>
    <w:rsid w:val="00F17D77"/>
    <w:rsid w:val="00F20295"/>
    <w:rsid w:val="00F26D69"/>
    <w:rsid w:val="00F2775E"/>
    <w:rsid w:val="00F306C6"/>
    <w:rsid w:val="00F30F54"/>
    <w:rsid w:val="00F336DC"/>
    <w:rsid w:val="00F35197"/>
    <w:rsid w:val="00F352C7"/>
    <w:rsid w:val="00F35965"/>
    <w:rsid w:val="00F364D2"/>
    <w:rsid w:val="00F37C3A"/>
    <w:rsid w:val="00F41376"/>
    <w:rsid w:val="00F41861"/>
    <w:rsid w:val="00F42EB0"/>
    <w:rsid w:val="00F43B5E"/>
    <w:rsid w:val="00F44BFD"/>
    <w:rsid w:val="00F456AB"/>
    <w:rsid w:val="00F466B3"/>
    <w:rsid w:val="00F46F41"/>
    <w:rsid w:val="00F47F3F"/>
    <w:rsid w:val="00F50BE8"/>
    <w:rsid w:val="00F518FC"/>
    <w:rsid w:val="00F51C5E"/>
    <w:rsid w:val="00F5225C"/>
    <w:rsid w:val="00F523B0"/>
    <w:rsid w:val="00F532DC"/>
    <w:rsid w:val="00F55C3A"/>
    <w:rsid w:val="00F56DDB"/>
    <w:rsid w:val="00F60A39"/>
    <w:rsid w:val="00F617DA"/>
    <w:rsid w:val="00F62530"/>
    <w:rsid w:val="00F64560"/>
    <w:rsid w:val="00F6678D"/>
    <w:rsid w:val="00F667DF"/>
    <w:rsid w:val="00F70011"/>
    <w:rsid w:val="00F72090"/>
    <w:rsid w:val="00F7269C"/>
    <w:rsid w:val="00F72757"/>
    <w:rsid w:val="00F72E66"/>
    <w:rsid w:val="00F766AB"/>
    <w:rsid w:val="00F77071"/>
    <w:rsid w:val="00F808C6"/>
    <w:rsid w:val="00F8113E"/>
    <w:rsid w:val="00F821C9"/>
    <w:rsid w:val="00F83199"/>
    <w:rsid w:val="00F839AA"/>
    <w:rsid w:val="00F8450B"/>
    <w:rsid w:val="00F854FE"/>
    <w:rsid w:val="00F85817"/>
    <w:rsid w:val="00F924CA"/>
    <w:rsid w:val="00F95F12"/>
    <w:rsid w:val="00F96951"/>
    <w:rsid w:val="00F97EED"/>
    <w:rsid w:val="00FA00CF"/>
    <w:rsid w:val="00FA1884"/>
    <w:rsid w:val="00FA1BDE"/>
    <w:rsid w:val="00FA201C"/>
    <w:rsid w:val="00FA261B"/>
    <w:rsid w:val="00FA3A57"/>
    <w:rsid w:val="00FA4F32"/>
    <w:rsid w:val="00FA5021"/>
    <w:rsid w:val="00FA73A0"/>
    <w:rsid w:val="00FA7F72"/>
    <w:rsid w:val="00FB1775"/>
    <w:rsid w:val="00FB17F5"/>
    <w:rsid w:val="00FB1DB4"/>
    <w:rsid w:val="00FB235E"/>
    <w:rsid w:val="00FB39B8"/>
    <w:rsid w:val="00FB41A1"/>
    <w:rsid w:val="00FB4D66"/>
    <w:rsid w:val="00FB6F12"/>
    <w:rsid w:val="00FB74FC"/>
    <w:rsid w:val="00FC1697"/>
    <w:rsid w:val="00FC4E89"/>
    <w:rsid w:val="00FC70AB"/>
    <w:rsid w:val="00FD0D27"/>
    <w:rsid w:val="00FD0DE9"/>
    <w:rsid w:val="00FD1292"/>
    <w:rsid w:val="00FD1FB0"/>
    <w:rsid w:val="00FD21BD"/>
    <w:rsid w:val="00FD45CA"/>
    <w:rsid w:val="00FD4DD5"/>
    <w:rsid w:val="00FD525F"/>
    <w:rsid w:val="00FD58E8"/>
    <w:rsid w:val="00FD5B2E"/>
    <w:rsid w:val="00FD7491"/>
    <w:rsid w:val="00FD7587"/>
    <w:rsid w:val="00FD770C"/>
    <w:rsid w:val="00FE0316"/>
    <w:rsid w:val="00FE0DEC"/>
    <w:rsid w:val="00FE14B1"/>
    <w:rsid w:val="00FE17B3"/>
    <w:rsid w:val="00FE3F92"/>
    <w:rsid w:val="00FE531E"/>
    <w:rsid w:val="00FE6081"/>
    <w:rsid w:val="00FE6637"/>
    <w:rsid w:val="00FE730D"/>
    <w:rsid w:val="00FE7349"/>
    <w:rsid w:val="00FF09E9"/>
    <w:rsid w:val="00FF1179"/>
    <w:rsid w:val="00FF2B12"/>
    <w:rsid w:val="00FF3130"/>
    <w:rsid w:val="00FF3C49"/>
    <w:rsid w:val="00FF41B1"/>
    <w:rsid w:val="00FF523B"/>
    <w:rsid w:val="00FF5401"/>
    <w:rsid w:val="00FF5E2E"/>
    <w:rsid w:val="00FF5FE6"/>
    <w:rsid w:val="00FF6383"/>
    <w:rsid w:val="00FF7A2B"/>
    <w:rsid w:val="00FF7E37"/>
    <w:rsid w:val="55525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3D511"/>
  <w15:docId w15:val="{1389A77C-E282-4E35-99D3-6C4CB948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7A"/>
    <w:pPr>
      <w:widowControl w:val="0"/>
      <w:suppressAutoHyphens/>
    </w:pPr>
    <w:rPr>
      <w:rFonts w:ascii="Times New Roman" w:eastAsia="SimSun" w:hAnsi="Times New Roman" w:cs="Mangal"/>
      <w:kern w:val="1"/>
      <w:sz w:val="22"/>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6C6"/>
    <w:rPr>
      <w:rFonts w:ascii="Segoe UI" w:hAnsi="Segoe UI"/>
      <w:sz w:val="18"/>
      <w:szCs w:val="16"/>
    </w:rPr>
  </w:style>
  <w:style w:type="character" w:customStyle="1" w:styleId="BalloonTextChar">
    <w:name w:val="Balloon Text Char"/>
    <w:link w:val="BalloonText"/>
    <w:uiPriority w:val="99"/>
    <w:semiHidden/>
    <w:rsid w:val="00AA26C6"/>
    <w:rPr>
      <w:rFonts w:ascii="Segoe UI" w:eastAsia="SimSun" w:hAnsi="Segoe UI" w:cs="Mangal"/>
      <w:kern w:val="1"/>
      <w:sz w:val="18"/>
      <w:szCs w:val="16"/>
      <w:lang w:eastAsia="hi-IN" w:bidi="hi-IN"/>
    </w:rPr>
  </w:style>
  <w:style w:type="character" w:styleId="CommentReference">
    <w:name w:val="annotation reference"/>
    <w:uiPriority w:val="99"/>
    <w:semiHidden/>
    <w:unhideWhenUsed/>
    <w:rsid w:val="001070D3"/>
    <w:rPr>
      <w:sz w:val="16"/>
      <w:szCs w:val="16"/>
    </w:rPr>
  </w:style>
  <w:style w:type="paragraph" w:styleId="CommentText">
    <w:name w:val="annotation text"/>
    <w:basedOn w:val="Normal"/>
    <w:link w:val="CommentTextChar"/>
    <w:uiPriority w:val="99"/>
    <w:unhideWhenUsed/>
    <w:rsid w:val="001070D3"/>
    <w:rPr>
      <w:sz w:val="20"/>
      <w:szCs w:val="18"/>
    </w:rPr>
  </w:style>
  <w:style w:type="character" w:customStyle="1" w:styleId="CommentTextChar">
    <w:name w:val="Comment Text Char"/>
    <w:link w:val="CommentText"/>
    <w:uiPriority w:val="99"/>
    <w:rsid w:val="001070D3"/>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1070D3"/>
    <w:rPr>
      <w:b/>
      <w:bCs/>
    </w:rPr>
  </w:style>
  <w:style w:type="character" w:customStyle="1" w:styleId="CommentSubjectChar">
    <w:name w:val="Comment Subject Char"/>
    <w:link w:val="CommentSubject"/>
    <w:uiPriority w:val="99"/>
    <w:semiHidden/>
    <w:rsid w:val="001070D3"/>
    <w:rPr>
      <w:rFonts w:ascii="Times New Roman" w:eastAsia="SimSun" w:hAnsi="Times New Roman" w:cs="Mangal"/>
      <w:b/>
      <w:bCs/>
      <w:kern w:val="1"/>
      <w:sz w:val="20"/>
      <w:szCs w:val="18"/>
      <w:lang w:eastAsia="hi-IN" w:bidi="hi-IN"/>
    </w:rPr>
  </w:style>
  <w:style w:type="paragraph" w:styleId="Header">
    <w:name w:val="header"/>
    <w:basedOn w:val="Normal"/>
    <w:link w:val="HeaderChar"/>
    <w:uiPriority w:val="99"/>
    <w:unhideWhenUsed/>
    <w:rsid w:val="00806E37"/>
    <w:pPr>
      <w:tabs>
        <w:tab w:val="center" w:pos="4513"/>
        <w:tab w:val="right" w:pos="9026"/>
      </w:tabs>
    </w:pPr>
  </w:style>
  <w:style w:type="character" w:customStyle="1" w:styleId="HeaderChar">
    <w:name w:val="Header Char"/>
    <w:link w:val="Header"/>
    <w:uiPriority w:val="99"/>
    <w:rsid w:val="00806E37"/>
    <w:rPr>
      <w:rFonts w:ascii="Times New Roman" w:eastAsia="SimSun" w:hAnsi="Times New Roman" w:cs="Mangal"/>
      <w:kern w:val="1"/>
      <w:szCs w:val="24"/>
      <w:lang w:eastAsia="hi-IN" w:bidi="hi-IN"/>
    </w:rPr>
  </w:style>
  <w:style w:type="paragraph" w:styleId="Footer">
    <w:name w:val="footer"/>
    <w:basedOn w:val="Normal"/>
    <w:link w:val="FooterChar"/>
    <w:uiPriority w:val="99"/>
    <w:unhideWhenUsed/>
    <w:rsid w:val="00806E37"/>
    <w:pPr>
      <w:tabs>
        <w:tab w:val="center" w:pos="4513"/>
        <w:tab w:val="right" w:pos="9026"/>
      </w:tabs>
    </w:pPr>
  </w:style>
  <w:style w:type="character" w:customStyle="1" w:styleId="FooterChar">
    <w:name w:val="Footer Char"/>
    <w:link w:val="Footer"/>
    <w:uiPriority w:val="99"/>
    <w:rsid w:val="00806E37"/>
    <w:rPr>
      <w:rFonts w:ascii="Times New Roman" w:eastAsia="SimSun" w:hAnsi="Times New Roman" w:cs="Mangal"/>
      <w:kern w:val="1"/>
      <w:szCs w:val="24"/>
      <w:lang w:eastAsia="hi-IN" w:bidi="hi-IN"/>
    </w:rPr>
  </w:style>
  <w:style w:type="paragraph" w:styleId="NormalWeb">
    <w:name w:val="Normal (Web)"/>
    <w:basedOn w:val="Normal"/>
    <w:uiPriority w:val="99"/>
    <w:semiHidden/>
    <w:unhideWhenUsed/>
    <w:rsid w:val="00A54E43"/>
    <w:pPr>
      <w:widowControl/>
      <w:suppressAutoHyphens w:val="0"/>
      <w:spacing w:before="100" w:beforeAutospacing="1" w:after="100" w:afterAutospacing="1"/>
    </w:pPr>
    <w:rPr>
      <w:rFonts w:eastAsia="Times New Roman" w:cs="Times New Roman"/>
      <w:kern w:val="0"/>
      <w:sz w:val="24"/>
      <w:lang w:eastAsia="en-GB" w:bidi="ar-SA"/>
    </w:rPr>
  </w:style>
  <w:style w:type="paragraph" w:customStyle="1" w:styleId="APABody">
    <w:name w:val="APA Body"/>
    <w:basedOn w:val="Normal"/>
    <w:link w:val="APABodyChar"/>
    <w:autoRedefine/>
    <w:qFormat/>
    <w:rsid w:val="00B20DB7"/>
    <w:pPr>
      <w:spacing w:line="480" w:lineRule="auto"/>
    </w:pPr>
    <w:rPr>
      <w:rFonts w:cs="Times New Roman"/>
      <w:kern w:val="22"/>
      <w:sz w:val="24"/>
    </w:rPr>
  </w:style>
  <w:style w:type="paragraph" w:customStyle="1" w:styleId="APAHead1">
    <w:name w:val="APA Head1"/>
    <w:basedOn w:val="Normal"/>
    <w:link w:val="APAHead1Char"/>
    <w:autoRedefine/>
    <w:qFormat/>
    <w:rsid w:val="001C736F"/>
    <w:pPr>
      <w:spacing w:line="480" w:lineRule="auto"/>
    </w:pPr>
    <w:rPr>
      <w:b/>
      <w:sz w:val="24"/>
    </w:rPr>
  </w:style>
  <w:style w:type="character" w:customStyle="1" w:styleId="APABodyChar">
    <w:name w:val="APA Body Char"/>
    <w:link w:val="APABody"/>
    <w:rsid w:val="00B20DB7"/>
    <w:rPr>
      <w:rFonts w:ascii="Times New Roman" w:eastAsia="SimSun" w:hAnsi="Times New Roman"/>
      <w:kern w:val="22"/>
      <w:sz w:val="24"/>
      <w:szCs w:val="24"/>
      <w:lang w:eastAsia="hi-IN" w:bidi="hi-IN"/>
    </w:rPr>
  </w:style>
  <w:style w:type="paragraph" w:customStyle="1" w:styleId="APAHead2">
    <w:name w:val="APA Head2"/>
    <w:basedOn w:val="APAHead1"/>
    <w:link w:val="APAHead2Char"/>
    <w:autoRedefine/>
    <w:qFormat/>
    <w:rsid w:val="00235B2D"/>
  </w:style>
  <w:style w:type="character" w:customStyle="1" w:styleId="APAHead1Char">
    <w:name w:val="APA Head1 Char"/>
    <w:link w:val="APAHead1"/>
    <w:rsid w:val="001C736F"/>
    <w:rPr>
      <w:rFonts w:ascii="Times New Roman" w:eastAsia="SimSun" w:hAnsi="Times New Roman" w:cs="Mangal"/>
      <w:b/>
      <w:kern w:val="1"/>
      <w:sz w:val="24"/>
      <w:szCs w:val="24"/>
      <w:lang w:eastAsia="hi-IN" w:bidi="hi-IN"/>
    </w:rPr>
  </w:style>
  <w:style w:type="paragraph" w:customStyle="1" w:styleId="APATable">
    <w:name w:val="APA Table"/>
    <w:basedOn w:val="APABody"/>
    <w:link w:val="APATableChar"/>
    <w:autoRedefine/>
    <w:qFormat/>
    <w:rsid w:val="0060117E"/>
    <w:pPr>
      <w:spacing w:before="60"/>
    </w:pPr>
  </w:style>
  <w:style w:type="character" w:customStyle="1" w:styleId="APAHead2Char">
    <w:name w:val="APA Head2 Char"/>
    <w:link w:val="APAHead2"/>
    <w:rsid w:val="00235B2D"/>
    <w:rPr>
      <w:rFonts w:ascii="Times New Roman" w:eastAsia="SimSun" w:hAnsi="Times New Roman" w:cs="Mangal"/>
      <w:b/>
      <w:kern w:val="1"/>
      <w:sz w:val="24"/>
      <w:szCs w:val="24"/>
      <w:lang w:eastAsia="hi-IN" w:bidi="hi-IN"/>
    </w:rPr>
  </w:style>
  <w:style w:type="character" w:styleId="Emphasis">
    <w:name w:val="Emphasis"/>
    <w:uiPriority w:val="20"/>
    <w:qFormat/>
    <w:rsid w:val="00173B63"/>
    <w:rPr>
      <w:i/>
      <w:iCs/>
    </w:rPr>
  </w:style>
  <w:style w:type="character" w:customStyle="1" w:styleId="APATableChar">
    <w:name w:val="APA Table Char"/>
    <w:link w:val="APATable"/>
    <w:rsid w:val="0060117E"/>
    <w:rPr>
      <w:rFonts w:ascii="Times New Roman" w:eastAsia="SimSun" w:hAnsi="Times New Roman" w:cs="Times New Roman"/>
      <w:kern w:val="22"/>
      <w:lang w:eastAsia="hi-IN" w:bidi="hi-IN"/>
    </w:rPr>
  </w:style>
  <w:style w:type="table" w:styleId="TableGrid">
    <w:name w:val="Table Grid"/>
    <w:basedOn w:val="TableNormal"/>
    <w:uiPriority w:val="39"/>
    <w:rsid w:val="004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CBE"/>
    <w:pPr>
      <w:ind w:left="720"/>
      <w:contextualSpacing/>
    </w:pPr>
  </w:style>
  <w:style w:type="character" w:styleId="Hyperlink">
    <w:name w:val="Hyperlink"/>
    <w:uiPriority w:val="99"/>
    <w:semiHidden/>
    <w:unhideWhenUsed/>
    <w:rsid w:val="002349FF"/>
    <w:rPr>
      <w:color w:val="0000FF"/>
      <w:u w:val="single"/>
    </w:rPr>
  </w:style>
  <w:style w:type="paragraph" w:styleId="FootnoteText">
    <w:name w:val="footnote text"/>
    <w:basedOn w:val="Normal"/>
    <w:link w:val="FootnoteTextChar"/>
    <w:uiPriority w:val="99"/>
    <w:semiHidden/>
    <w:unhideWhenUsed/>
    <w:rsid w:val="00014C5A"/>
    <w:rPr>
      <w:sz w:val="20"/>
      <w:szCs w:val="18"/>
    </w:rPr>
  </w:style>
  <w:style w:type="character" w:customStyle="1" w:styleId="FootnoteTextChar">
    <w:name w:val="Footnote Text Char"/>
    <w:link w:val="FootnoteText"/>
    <w:uiPriority w:val="99"/>
    <w:semiHidden/>
    <w:rsid w:val="00014C5A"/>
    <w:rPr>
      <w:rFonts w:ascii="Times New Roman" w:eastAsia="SimSun" w:hAnsi="Times New Roman" w:cs="Mangal"/>
      <w:kern w:val="1"/>
      <w:sz w:val="20"/>
      <w:szCs w:val="18"/>
      <w:lang w:eastAsia="hi-IN" w:bidi="hi-IN"/>
    </w:rPr>
  </w:style>
  <w:style w:type="character" w:styleId="FootnoteReference">
    <w:name w:val="footnote reference"/>
    <w:uiPriority w:val="99"/>
    <w:semiHidden/>
    <w:unhideWhenUsed/>
    <w:rsid w:val="00014C5A"/>
    <w:rPr>
      <w:vertAlign w:val="superscript"/>
    </w:rPr>
  </w:style>
  <w:style w:type="character" w:styleId="LineNumber">
    <w:name w:val="line number"/>
    <w:basedOn w:val="DefaultParagraphFont"/>
    <w:uiPriority w:val="99"/>
    <w:semiHidden/>
    <w:unhideWhenUsed/>
    <w:rsid w:val="00E8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0995">
      <w:bodyDiv w:val="1"/>
      <w:marLeft w:val="0"/>
      <w:marRight w:val="0"/>
      <w:marTop w:val="0"/>
      <w:marBottom w:val="0"/>
      <w:divBdr>
        <w:top w:val="none" w:sz="0" w:space="0" w:color="auto"/>
        <w:left w:val="none" w:sz="0" w:space="0" w:color="auto"/>
        <w:bottom w:val="none" w:sz="0" w:space="0" w:color="auto"/>
        <w:right w:val="none" w:sz="0" w:space="0" w:color="auto"/>
      </w:divBdr>
    </w:div>
    <w:div w:id="61801856">
      <w:bodyDiv w:val="1"/>
      <w:marLeft w:val="0"/>
      <w:marRight w:val="0"/>
      <w:marTop w:val="0"/>
      <w:marBottom w:val="0"/>
      <w:divBdr>
        <w:top w:val="none" w:sz="0" w:space="0" w:color="auto"/>
        <w:left w:val="none" w:sz="0" w:space="0" w:color="auto"/>
        <w:bottom w:val="none" w:sz="0" w:space="0" w:color="auto"/>
        <w:right w:val="none" w:sz="0" w:space="0" w:color="auto"/>
      </w:divBdr>
    </w:div>
    <w:div w:id="77748930">
      <w:bodyDiv w:val="1"/>
      <w:marLeft w:val="0"/>
      <w:marRight w:val="0"/>
      <w:marTop w:val="0"/>
      <w:marBottom w:val="0"/>
      <w:divBdr>
        <w:top w:val="none" w:sz="0" w:space="0" w:color="auto"/>
        <w:left w:val="none" w:sz="0" w:space="0" w:color="auto"/>
        <w:bottom w:val="none" w:sz="0" w:space="0" w:color="auto"/>
        <w:right w:val="none" w:sz="0" w:space="0" w:color="auto"/>
      </w:divBdr>
    </w:div>
    <w:div w:id="95709166">
      <w:bodyDiv w:val="1"/>
      <w:marLeft w:val="0"/>
      <w:marRight w:val="0"/>
      <w:marTop w:val="0"/>
      <w:marBottom w:val="0"/>
      <w:divBdr>
        <w:top w:val="none" w:sz="0" w:space="0" w:color="auto"/>
        <w:left w:val="none" w:sz="0" w:space="0" w:color="auto"/>
        <w:bottom w:val="none" w:sz="0" w:space="0" w:color="auto"/>
        <w:right w:val="none" w:sz="0" w:space="0" w:color="auto"/>
      </w:divBdr>
    </w:div>
    <w:div w:id="162473748">
      <w:bodyDiv w:val="1"/>
      <w:marLeft w:val="0"/>
      <w:marRight w:val="0"/>
      <w:marTop w:val="0"/>
      <w:marBottom w:val="0"/>
      <w:divBdr>
        <w:top w:val="none" w:sz="0" w:space="0" w:color="auto"/>
        <w:left w:val="none" w:sz="0" w:space="0" w:color="auto"/>
        <w:bottom w:val="none" w:sz="0" w:space="0" w:color="auto"/>
        <w:right w:val="none" w:sz="0" w:space="0" w:color="auto"/>
      </w:divBdr>
    </w:div>
    <w:div w:id="217404370">
      <w:bodyDiv w:val="1"/>
      <w:marLeft w:val="0"/>
      <w:marRight w:val="0"/>
      <w:marTop w:val="0"/>
      <w:marBottom w:val="0"/>
      <w:divBdr>
        <w:top w:val="none" w:sz="0" w:space="0" w:color="auto"/>
        <w:left w:val="none" w:sz="0" w:space="0" w:color="auto"/>
        <w:bottom w:val="none" w:sz="0" w:space="0" w:color="auto"/>
        <w:right w:val="none" w:sz="0" w:space="0" w:color="auto"/>
      </w:divBdr>
      <w:divsChild>
        <w:div w:id="1902785184">
          <w:marLeft w:val="0"/>
          <w:marRight w:val="0"/>
          <w:marTop w:val="0"/>
          <w:marBottom w:val="0"/>
          <w:divBdr>
            <w:top w:val="none" w:sz="0" w:space="0" w:color="auto"/>
            <w:left w:val="none" w:sz="0" w:space="0" w:color="auto"/>
            <w:bottom w:val="none" w:sz="0" w:space="0" w:color="auto"/>
            <w:right w:val="none" w:sz="0" w:space="0" w:color="auto"/>
          </w:divBdr>
        </w:div>
        <w:div w:id="1103920487">
          <w:marLeft w:val="0"/>
          <w:marRight w:val="0"/>
          <w:marTop w:val="0"/>
          <w:marBottom w:val="0"/>
          <w:divBdr>
            <w:top w:val="none" w:sz="0" w:space="0" w:color="auto"/>
            <w:left w:val="none" w:sz="0" w:space="0" w:color="auto"/>
            <w:bottom w:val="none" w:sz="0" w:space="0" w:color="auto"/>
            <w:right w:val="none" w:sz="0" w:space="0" w:color="auto"/>
          </w:divBdr>
        </w:div>
      </w:divsChild>
    </w:div>
    <w:div w:id="229115612">
      <w:bodyDiv w:val="1"/>
      <w:marLeft w:val="0"/>
      <w:marRight w:val="0"/>
      <w:marTop w:val="0"/>
      <w:marBottom w:val="0"/>
      <w:divBdr>
        <w:top w:val="none" w:sz="0" w:space="0" w:color="auto"/>
        <w:left w:val="none" w:sz="0" w:space="0" w:color="auto"/>
        <w:bottom w:val="none" w:sz="0" w:space="0" w:color="auto"/>
        <w:right w:val="none" w:sz="0" w:space="0" w:color="auto"/>
      </w:divBdr>
    </w:div>
    <w:div w:id="239214193">
      <w:bodyDiv w:val="1"/>
      <w:marLeft w:val="0"/>
      <w:marRight w:val="0"/>
      <w:marTop w:val="0"/>
      <w:marBottom w:val="0"/>
      <w:divBdr>
        <w:top w:val="none" w:sz="0" w:space="0" w:color="auto"/>
        <w:left w:val="none" w:sz="0" w:space="0" w:color="auto"/>
        <w:bottom w:val="none" w:sz="0" w:space="0" w:color="auto"/>
        <w:right w:val="none" w:sz="0" w:space="0" w:color="auto"/>
      </w:divBdr>
    </w:div>
    <w:div w:id="258367601">
      <w:bodyDiv w:val="1"/>
      <w:marLeft w:val="0"/>
      <w:marRight w:val="0"/>
      <w:marTop w:val="0"/>
      <w:marBottom w:val="0"/>
      <w:divBdr>
        <w:top w:val="none" w:sz="0" w:space="0" w:color="auto"/>
        <w:left w:val="none" w:sz="0" w:space="0" w:color="auto"/>
        <w:bottom w:val="none" w:sz="0" w:space="0" w:color="auto"/>
        <w:right w:val="none" w:sz="0" w:space="0" w:color="auto"/>
      </w:divBdr>
    </w:div>
    <w:div w:id="274606734">
      <w:bodyDiv w:val="1"/>
      <w:marLeft w:val="0"/>
      <w:marRight w:val="0"/>
      <w:marTop w:val="0"/>
      <w:marBottom w:val="0"/>
      <w:divBdr>
        <w:top w:val="none" w:sz="0" w:space="0" w:color="auto"/>
        <w:left w:val="none" w:sz="0" w:space="0" w:color="auto"/>
        <w:bottom w:val="none" w:sz="0" w:space="0" w:color="auto"/>
        <w:right w:val="none" w:sz="0" w:space="0" w:color="auto"/>
      </w:divBdr>
    </w:div>
    <w:div w:id="301423820">
      <w:bodyDiv w:val="1"/>
      <w:marLeft w:val="0"/>
      <w:marRight w:val="0"/>
      <w:marTop w:val="0"/>
      <w:marBottom w:val="0"/>
      <w:divBdr>
        <w:top w:val="none" w:sz="0" w:space="0" w:color="auto"/>
        <w:left w:val="none" w:sz="0" w:space="0" w:color="auto"/>
        <w:bottom w:val="none" w:sz="0" w:space="0" w:color="auto"/>
        <w:right w:val="none" w:sz="0" w:space="0" w:color="auto"/>
      </w:divBdr>
      <w:divsChild>
        <w:div w:id="1532450800">
          <w:marLeft w:val="0"/>
          <w:marRight w:val="0"/>
          <w:marTop w:val="0"/>
          <w:marBottom w:val="0"/>
          <w:divBdr>
            <w:top w:val="none" w:sz="0" w:space="0" w:color="auto"/>
            <w:left w:val="none" w:sz="0" w:space="0" w:color="auto"/>
            <w:bottom w:val="none" w:sz="0" w:space="0" w:color="auto"/>
            <w:right w:val="none" w:sz="0" w:space="0" w:color="auto"/>
          </w:divBdr>
        </w:div>
        <w:div w:id="967011742">
          <w:marLeft w:val="0"/>
          <w:marRight w:val="0"/>
          <w:marTop w:val="0"/>
          <w:marBottom w:val="0"/>
          <w:divBdr>
            <w:top w:val="none" w:sz="0" w:space="0" w:color="auto"/>
            <w:left w:val="none" w:sz="0" w:space="0" w:color="auto"/>
            <w:bottom w:val="none" w:sz="0" w:space="0" w:color="auto"/>
            <w:right w:val="none" w:sz="0" w:space="0" w:color="auto"/>
          </w:divBdr>
        </w:div>
        <w:div w:id="1637027561">
          <w:marLeft w:val="0"/>
          <w:marRight w:val="0"/>
          <w:marTop w:val="0"/>
          <w:marBottom w:val="0"/>
          <w:divBdr>
            <w:top w:val="none" w:sz="0" w:space="0" w:color="auto"/>
            <w:left w:val="none" w:sz="0" w:space="0" w:color="auto"/>
            <w:bottom w:val="none" w:sz="0" w:space="0" w:color="auto"/>
            <w:right w:val="none" w:sz="0" w:space="0" w:color="auto"/>
          </w:divBdr>
        </w:div>
        <w:div w:id="381943962">
          <w:marLeft w:val="0"/>
          <w:marRight w:val="0"/>
          <w:marTop w:val="0"/>
          <w:marBottom w:val="0"/>
          <w:divBdr>
            <w:top w:val="none" w:sz="0" w:space="0" w:color="auto"/>
            <w:left w:val="none" w:sz="0" w:space="0" w:color="auto"/>
            <w:bottom w:val="none" w:sz="0" w:space="0" w:color="auto"/>
            <w:right w:val="none" w:sz="0" w:space="0" w:color="auto"/>
          </w:divBdr>
        </w:div>
        <w:div w:id="510686739">
          <w:marLeft w:val="0"/>
          <w:marRight w:val="0"/>
          <w:marTop w:val="0"/>
          <w:marBottom w:val="0"/>
          <w:divBdr>
            <w:top w:val="none" w:sz="0" w:space="0" w:color="auto"/>
            <w:left w:val="none" w:sz="0" w:space="0" w:color="auto"/>
            <w:bottom w:val="none" w:sz="0" w:space="0" w:color="auto"/>
            <w:right w:val="none" w:sz="0" w:space="0" w:color="auto"/>
          </w:divBdr>
        </w:div>
        <w:div w:id="1366717839">
          <w:marLeft w:val="0"/>
          <w:marRight w:val="0"/>
          <w:marTop w:val="0"/>
          <w:marBottom w:val="0"/>
          <w:divBdr>
            <w:top w:val="none" w:sz="0" w:space="0" w:color="auto"/>
            <w:left w:val="none" w:sz="0" w:space="0" w:color="auto"/>
            <w:bottom w:val="none" w:sz="0" w:space="0" w:color="auto"/>
            <w:right w:val="none" w:sz="0" w:space="0" w:color="auto"/>
          </w:divBdr>
        </w:div>
      </w:divsChild>
    </w:div>
    <w:div w:id="441657484">
      <w:bodyDiv w:val="1"/>
      <w:marLeft w:val="0"/>
      <w:marRight w:val="0"/>
      <w:marTop w:val="0"/>
      <w:marBottom w:val="0"/>
      <w:divBdr>
        <w:top w:val="none" w:sz="0" w:space="0" w:color="auto"/>
        <w:left w:val="none" w:sz="0" w:space="0" w:color="auto"/>
        <w:bottom w:val="none" w:sz="0" w:space="0" w:color="auto"/>
        <w:right w:val="none" w:sz="0" w:space="0" w:color="auto"/>
      </w:divBdr>
    </w:div>
    <w:div w:id="619146163">
      <w:bodyDiv w:val="1"/>
      <w:marLeft w:val="0"/>
      <w:marRight w:val="0"/>
      <w:marTop w:val="0"/>
      <w:marBottom w:val="0"/>
      <w:divBdr>
        <w:top w:val="none" w:sz="0" w:space="0" w:color="auto"/>
        <w:left w:val="none" w:sz="0" w:space="0" w:color="auto"/>
        <w:bottom w:val="none" w:sz="0" w:space="0" w:color="auto"/>
        <w:right w:val="none" w:sz="0" w:space="0" w:color="auto"/>
      </w:divBdr>
    </w:div>
    <w:div w:id="649141181">
      <w:bodyDiv w:val="1"/>
      <w:marLeft w:val="0"/>
      <w:marRight w:val="0"/>
      <w:marTop w:val="0"/>
      <w:marBottom w:val="0"/>
      <w:divBdr>
        <w:top w:val="none" w:sz="0" w:space="0" w:color="auto"/>
        <w:left w:val="none" w:sz="0" w:space="0" w:color="auto"/>
        <w:bottom w:val="none" w:sz="0" w:space="0" w:color="auto"/>
        <w:right w:val="none" w:sz="0" w:space="0" w:color="auto"/>
      </w:divBdr>
    </w:div>
    <w:div w:id="668681276">
      <w:bodyDiv w:val="1"/>
      <w:marLeft w:val="0"/>
      <w:marRight w:val="0"/>
      <w:marTop w:val="0"/>
      <w:marBottom w:val="0"/>
      <w:divBdr>
        <w:top w:val="none" w:sz="0" w:space="0" w:color="auto"/>
        <w:left w:val="none" w:sz="0" w:space="0" w:color="auto"/>
        <w:bottom w:val="none" w:sz="0" w:space="0" w:color="auto"/>
        <w:right w:val="none" w:sz="0" w:space="0" w:color="auto"/>
      </w:divBdr>
    </w:div>
    <w:div w:id="699014588">
      <w:bodyDiv w:val="1"/>
      <w:marLeft w:val="0"/>
      <w:marRight w:val="0"/>
      <w:marTop w:val="0"/>
      <w:marBottom w:val="0"/>
      <w:divBdr>
        <w:top w:val="none" w:sz="0" w:space="0" w:color="auto"/>
        <w:left w:val="none" w:sz="0" w:space="0" w:color="auto"/>
        <w:bottom w:val="none" w:sz="0" w:space="0" w:color="auto"/>
        <w:right w:val="none" w:sz="0" w:space="0" w:color="auto"/>
      </w:divBdr>
    </w:div>
    <w:div w:id="709303899">
      <w:bodyDiv w:val="1"/>
      <w:marLeft w:val="0"/>
      <w:marRight w:val="0"/>
      <w:marTop w:val="0"/>
      <w:marBottom w:val="0"/>
      <w:divBdr>
        <w:top w:val="none" w:sz="0" w:space="0" w:color="auto"/>
        <w:left w:val="none" w:sz="0" w:space="0" w:color="auto"/>
        <w:bottom w:val="none" w:sz="0" w:space="0" w:color="auto"/>
        <w:right w:val="none" w:sz="0" w:space="0" w:color="auto"/>
      </w:divBdr>
    </w:div>
    <w:div w:id="718239023">
      <w:bodyDiv w:val="1"/>
      <w:marLeft w:val="0"/>
      <w:marRight w:val="0"/>
      <w:marTop w:val="0"/>
      <w:marBottom w:val="0"/>
      <w:divBdr>
        <w:top w:val="none" w:sz="0" w:space="0" w:color="auto"/>
        <w:left w:val="none" w:sz="0" w:space="0" w:color="auto"/>
        <w:bottom w:val="none" w:sz="0" w:space="0" w:color="auto"/>
        <w:right w:val="none" w:sz="0" w:space="0" w:color="auto"/>
      </w:divBdr>
    </w:div>
    <w:div w:id="731851521">
      <w:bodyDiv w:val="1"/>
      <w:marLeft w:val="0"/>
      <w:marRight w:val="0"/>
      <w:marTop w:val="0"/>
      <w:marBottom w:val="0"/>
      <w:divBdr>
        <w:top w:val="none" w:sz="0" w:space="0" w:color="auto"/>
        <w:left w:val="none" w:sz="0" w:space="0" w:color="auto"/>
        <w:bottom w:val="none" w:sz="0" w:space="0" w:color="auto"/>
        <w:right w:val="none" w:sz="0" w:space="0" w:color="auto"/>
      </w:divBdr>
    </w:div>
    <w:div w:id="791946839">
      <w:bodyDiv w:val="1"/>
      <w:marLeft w:val="0"/>
      <w:marRight w:val="0"/>
      <w:marTop w:val="0"/>
      <w:marBottom w:val="0"/>
      <w:divBdr>
        <w:top w:val="none" w:sz="0" w:space="0" w:color="auto"/>
        <w:left w:val="none" w:sz="0" w:space="0" w:color="auto"/>
        <w:bottom w:val="none" w:sz="0" w:space="0" w:color="auto"/>
        <w:right w:val="none" w:sz="0" w:space="0" w:color="auto"/>
      </w:divBdr>
    </w:div>
    <w:div w:id="867764258">
      <w:bodyDiv w:val="1"/>
      <w:marLeft w:val="0"/>
      <w:marRight w:val="0"/>
      <w:marTop w:val="0"/>
      <w:marBottom w:val="0"/>
      <w:divBdr>
        <w:top w:val="none" w:sz="0" w:space="0" w:color="auto"/>
        <w:left w:val="none" w:sz="0" w:space="0" w:color="auto"/>
        <w:bottom w:val="none" w:sz="0" w:space="0" w:color="auto"/>
        <w:right w:val="none" w:sz="0" w:space="0" w:color="auto"/>
      </w:divBdr>
    </w:div>
    <w:div w:id="928850809">
      <w:bodyDiv w:val="1"/>
      <w:marLeft w:val="0"/>
      <w:marRight w:val="0"/>
      <w:marTop w:val="0"/>
      <w:marBottom w:val="0"/>
      <w:divBdr>
        <w:top w:val="none" w:sz="0" w:space="0" w:color="auto"/>
        <w:left w:val="none" w:sz="0" w:space="0" w:color="auto"/>
        <w:bottom w:val="none" w:sz="0" w:space="0" w:color="auto"/>
        <w:right w:val="none" w:sz="0" w:space="0" w:color="auto"/>
      </w:divBdr>
    </w:div>
    <w:div w:id="932276670">
      <w:bodyDiv w:val="1"/>
      <w:marLeft w:val="0"/>
      <w:marRight w:val="0"/>
      <w:marTop w:val="0"/>
      <w:marBottom w:val="0"/>
      <w:divBdr>
        <w:top w:val="none" w:sz="0" w:space="0" w:color="auto"/>
        <w:left w:val="none" w:sz="0" w:space="0" w:color="auto"/>
        <w:bottom w:val="none" w:sz="0" w:space="0" w:color="auto"/>
        <w:right w:val="none" w:sz="0" w:space="0" w:color="auto"/>
      </w:divBdr>
    </w:div>
    <w:div w:id="942496960">
      <w:bodyDiv w:val="1"/>
      <w:marLeft w:val="0"/>
      <w:marRight w:val="0"/>
      <w:marTop w:val="0"/>
      <w:marBottom w:val="0"/>
      <w:divBdr>
        <w:top w:val="none" w:sz="0" w:space="0" w:color="auto"/>
        <w:left w:val="none" w:sz="0" w:space="0" w:color="auto"/>
        <w:bottom w:val="none" w:sz="0" w:space="0" w:color="auto"/>
        <w:right w:val="none" w:sz="0" w:space="0" w:color="auto"/>
      </w:divBdr>
    </w:div>
    <w:div w:id="944923646">
      <w:bodyDiv w:val="1"/>
      <w:marLeft w:val="0"/>
      <w:marRight w:val="0"/>
      <w:marTop w:val="0"/>
      <w:marBottom w:val="0"/>
      <w:divBdr>
        <w:top w:val="none" w:sz="0" w:space="0" w:color="auto"/>
        <w:left w:val="none" w:sz="0" w:space="0" w:color="auto"/>
        <w:bottom w:val="none" w:sz="0" w:space="0" w:color="auto"/>
        <w:right w:val="none" w:sz="0" w:space="0" w:color="auto"/>
      </w:divBdr>
    </w:div>
    <w:div w:id="946042871">
      <w:bodyDiv w:val="1"/>
      <w:marLeft w:val="0"/>
      <w:marRight w:val="0"/>
      <w:marTop w:val="0"/>
      <w:marBottom w:val="0"/>
      <w:divBdr>
        <w:top w:val="none" w:sz="0" w:space="0" w:color="auto"/>
        <w:left w:val="none" w:sz="0" w:space="0" w:color="auto"/>
        <w:bottom w:val="none" w:sz="0" w:space="0" w:color="auto"/>
        <w:right w:val="none" w:sz="0" w:space="0" w:color="auto"/>
      </w:divBdr>
    </w:div>
    <w:div w:id="964166050">
      <w:bodyDiv w:val="1"/>
      <w:marLeft w:val="0"/>
      <w:marRight w:val="0"/>
      <w:marTop w:val="0"/>
      <w:marBottom w:val="0"/>
      <w:divBdr>
        <w:top w:val="none" w:sz="0" w:space="0" w:color="auto"/>
        <w:left w:val="none" w:sz="0" w:space="0" w:color="auto"/>
        <w:bottom w:val="none" w:sz="0" w:space="0" w:color="auto"/>
        <w:right w:val="none" w:sz="0" w:space="0" w:color="auto"/>
      </w:divBdr>
    </w:div>
    <w:div w:id="1022631583">
      <w:bodyDiv w:val="1"/>
      <w:marLeft w:val="0"/>
      <w:marRight w:val="0"/>
      <w:marTop w:val="0"/>
      <w:marBottom w:val="0"/>
      <w:divBdr>
        <w:top w:val="none" w:sz="0" w:space="0" w:color="auto"/>
        <w:left w:val="none" w:sz="0" w:space="0" w:color="auto"/>
        <w:bottom w:val="none" w:sz="0" w:space="0" w:color="auto"/>
        <w:right w:val="none" w:sz="0" w:space="0" w:color="auto"/>
      </w:divBdr>
    </w:div>
    <w:div w:id="1136725575">
      <w:bodyDiv w:val="1"/>
      <w:marLeft w:val="0"/>
      <w:marRight w:val="0"/>
      <w:marTop w:val="0"/>
      <w:marBottom w:val="0"/>
      <w:divBdr>
        <w:top w:val="none" w:sz="0" w:space="0" w:color="auto"/>
        <w:left w:val="none" w:sz="0" w:space="0" w:color="auto"/>
        <w:bottom w:val="none" w:sz="0" w:space="0" w:color="auto"/>
        <w:right w:val="none" w:sz="0" w:space="0" w:color="auto"/>
      </w:divBdr>
    </w:div>
    <w:div w:id="1138033948">
      <w:bodyDiv w:val="1"/>
      <w:marLeft w:val="0"/>
      <w:marRight w:val="0"/>
      <w:marTop w:val="0"/>
      <w:marBottom w:val="0"/>
      <w:divBdr>
        <w:top w:val="none" w:sz="0" w:space="0" w:color="auto"/>
        <w:left w:val="none" w:sz="0" w:space="0" w:color="auto"/>
        <w:bottom w:val="none" w:sz="0" w:space="0" w:color="auto"/>
        <w:right w:val="none" w:sz="0" w:space="0" w:color="auto"/>
      </w:divBdr>
    </w:div>
    <w:div w:id="1140659127">
      <w:bodyDiv w:val="1"/>
      <w:marLeft w:val="0"/>
      <w:marRight w:val="0"/>
      <w:marTop w:val="0"/>
      <w:marBottom w:val="0"/>
      <w:divBdr>
        <w:top w:val="none" w:sz="0" w:space="0" w:color="auto"/>
        <w:left w:val="none" w:sz="0" w:space="0" w:color="auto"/>
        <w:bottom w:val="none" w:sz="0" w:space="0" w:color="auto"/>
        <w:right w:val="none" w:sz="0" w:space="0" w:color="auto"/>
      </w:divBdr>
    </w:div>
    <w:div w:id="1186600534">
      <w:bodyDiv w:val="1"/>
      <w:marLeft w:val="0"/>
      <w:marRight w:val="0"/>
      <w:marTop w:val="0"/>
      <w:marBottom w:val="0"/>
      <w:divBdr>
        <w:top w:val="none" w:sz="0" w:space="0" w:color="auto"/>
        <w:left w:val="none" w:sz="0" w:space="0" w:color="auto"/>
        <w:bottom w:val="none" w:sz="0" w:space="0" w:color="auto"/>
        <w:right w:val="none" w:sz="0" w:space="0" w:color="auto"/>
      </w:divBdr>
    </w:div>
    <w:div w:id="1214197687">
      <w:bodyDiv w:val="1"/>
      <w:marLeft w:val="0"/>
      <w:marRight w:val="0"/>
      <w:marTop w:val="0"/>
      <w:marBottom w:val="0"/>
      <w:divBdr>
        <w:top w:val="none" w:sz="0" w:space="0" w:color="auto"/>
        <w:left w:val="none" w:sz="0" w:space="0" w:color="auto"/>
        <w:bottom w:val="none" w:sz="0" w:space="0" w:color="auto"/>
        <w:right w:val="none" w:sz="0" w:space="0" w:color="auto"/>
      </w:divBdr>
    </w:div>
    <w:div w:id="1227490410">
      <w:bodyDiv w:val="1"/>
      <w:marLeft w:val="0"/>
      <w:marRight w:val="0"/>
      <w:marTop w:val="0"/>
      <w:marBottom w:val="0"/>
      <w:divBdr>
        <w:top w:val="none" w:sz="0" w:space="0" w:color="auto"/>
        <w:left w:val="none" w:sz="0" w:space="0" w:color="auto"/>
        <w:bottom w:val="none" w:sz="0" w:space="0" w:color="auto"/>
        <w:right w:val="none" w:sz="0" w:space="0" w:color="auto"/>
      </w:divBdr>
      <w:divsChild>
        <w:div w:id="622200026">
          <w:marLeft w:val="0"/>
          <w:marRight w:val="0"/>
          <w:marTop w:val="0"/>
          <w:marBottom w:val="0"/>
          <w:divBdr>
            <w:top w:val="none" w:sz="0" w:space="0" w:color="auto"/>
            <w:left w:val="none" w:sz="0" w:space="0" w:color="auto"/>
            <w:bottom w:val="none" w:sz="0" w:space="0" w:color="auto"/>
            <w:right w:val="none" w:sz="0" w:space="0" w:color="auto"/>
          </w:divBdr>
        </w:div>
        <w:div w:id="984703335">
          <w:marLeft w:val="0"/>
          <w:marRight w:val="0"/>
          <w:marTop w:val="0"/>
          <w:marBottom w:val="0"/>
          <w:divBdr>
            <w:top w:val="none" w:sz="0" w:space="0" w:color="auto"/>
            <w:left w:val="none" w:sz="0" w:space="0" w:color="auto"/>
            <w:bottom w:val="none" w:sz="0" w:space="0" w:color="auto"/>
            <w:right w:val="none" w:sz="0" w:space="0" w:color="auto"/>
          </w:divBdr>
        </w:div>
        <w:div w:id="1136263790">
          <w:marLeft w:val="0"/>
          <w:marRight w:val="0"/>
          <w:marTop w:val="0"/>
          <w:marBottom w:val="0"/>
          <w:divBdr>
            <w:top w:val="none" w:sz="0" w:space="0" w:color="auto"/>
            <w:left w:val="none" w:sz="0" w:space="0" w:color="auto"/>
            <w:bottom w:val="none" w:sz="0" w:space="0" w:color="auto"/>
            <w:right w:val="none" w:sz="0" w:space="0" w:color="auto"/>
          </w:divBdr>
        </w:div>
      </w:divsChild>
    </w:div>
    <w:div w:id="1328091612">
      <w:bodyDiv w:val="1"/>
      <w:marLeft w:val="0"/>
      <w:marRight w:val="0"/>
      <w:marTop w:val="0"/>
      <w:marBottom w:val="0"/>
      <w:divBdr>
        <w:top w:val="none" w:sz="0" w:space="0" w:color="auto"/>
        <w:left w:val="none" w:sz="0" w:space="0" w:color="auto"/>
        <w:bottom w:val="none" w:sz="0" w:space="0" w:color="auto"/>
        <w:right w:val="none" w:sz="0" w:space="0" w:color="auto"/>
      </w:divBdr>
    </w:div>
    <w:div w:id="1332636134">
      <w:bodyDiv w:val="1"/>
      <w:marLeft w:val="0"/>
      <w:marRight w:val="0"/>
      <w:marTop w:val="0"/>
      <w:marBottom w:val="0"/>
      <w:divBdr>
        <w:top w:val="none" w:sz="0" w:space="0" w:color="auto"/>
        <w:left w:val="none" w:sz="0" w:space="0" w:color="auto"/>
        <w:bottom w:val="none" w:sz="0" w:space="0" w:color="auto"/>
        <w:right w:val="none" w:sz="0" w:space="0" w:color="auto"/>
      </w:divBdr>
    </w:div>
    <w:div w:id="1360742379">
      <w:bodyDiv w:val="1"/>
      <w:marLeft w:val="0"/>
      <w:marRight w:val="0"/>
      <w:marTop w:val="0"/>
      <w:marBottom w:val="0"/>
      <w:divBdr>
        <w:top w:val="none" w:sz="0" w:space="0" w:color="auto"/>
        <w:left w:val="none" w:sz="0" w:space="0" w:color="auto"/>
        <w:bottom w:val="none" w:sz="0" w:space="0" w:color="auto"/>
        <w:right w:val="none" w:sz="0" w:space="0" w:color="auto"/>
      </w:divBdr>
    </w:div>
    <w:div w:id="1373267277">
      <w:bodyDiv w:val="1"/>
      <w:marLeft w:val="0"/>
      <w:marRight w:val="0"/>
      <w:marTop w:val="0"/>
      <w:marBottom w:val="0"/>
      <w:divBdr>
        <w:top w:val="none" w:sz="0" w:space="0" w:color="auto"/>
        <w:left w:val="none" w:sz="0" w:space="0" w:color="auto"/>
        <w:bottom w:val="none" w:sz="0" w:space="0" w:color="auto"/>
        <w:right w:val="none" w:sz="0" w:space="0" w:color="auto"/>
      </w:divBdr>
    </w:div>
    <w:div w:id="1429354303">
      <w:bodyDiv w:val="1"/>
      <w:marLeft w:val="0"/>
      <w:marRight w:val="0"/>
      <w:marTop w:val="0"/>
      <w:marBottom w:val="0"/>
      <w:divBdr>
        <w:top w:val="none" w:sz="0" w:space="0" w:color="auto"/>
        <w:left w:val="none" w:sz="0" w:space="0" w:color="auto"/>
        <w:bottom w:val="none" w:sz="0" w:space="0" w:color="auto"/>
        <w:right w:val="none" w:sz="0" w:space="0" w:color="auto"/>
      </w:divBdr>
    </w:div>
    <w:div w:id="1490362352">
      <w:bodyDiv w:val="1"/>
      <w:marLeft w:val="0"/>
      <w:marRight w:val="0"/>
      <w:marTop w:val="0"/>
      <w:marBottom w:val="0"/>
      <w:divBdr>
        <w:top w:val="none" w:sz="0" w:space="0" w:color="auto"/>
        <w:left w:val="none" w:sz="0" w:space="0" w:color="auto"/>
        <w:bottom w:val="none" w:sz="0" w:space="0" w:color="auto"/>
        <w:right w:val="none" w:sz="0" w:space="0" w:color="auto"/>
      </w:divBdr>
    </w:div>
    <w:div w:id="1518421576">
      <w:bodyDiv w:val="1"/>
      <w:marLeft w:val="0"/>
      <w:marRight w:val="0"/>
      <w:marTop w:val="0"/>
      <w:marBottom w:val="0"/>
      <w:divBdr>
        <w:top w:val="none" w:sz="0" w:space="0" w:color="auto"/>
        <w:left w:val="none" w:sz="0" w:space="0" w:color="auto"/>
        <w:bottom w:val="none" w:sz="0" w:space="0" w:color="auto"/>
        <w:right w:val="none" w:sz="0" w:space="0" w:color="auto"/>
      </w:divBdr>
    </w:div>
    <w:div w:id="1535650602">
      <w:bodyDiv w:val="1"/>
      <w:marLeft w:val="0"/>
      <w:marRight w:val="0"/>
      <w:marTop w:val="0"/>
      <w:marBottom w:val="0"/>
      <w:divBdr>
        <w:top w:val="none" w:sz="0" w:space="0" w:color="auto"/>
        <w:left w:val="none" w:sz="0" w:space="0" w:color="auto"/>
        <w:bottom w:val="none" w:sz="0" w:space="0" w:color="auto"/>
        <w:right w:val="none" w:sz="0" w:space="0" w:color="auto"/>
      </w:divBdr>
    </w:div>
    <w:div w:id="1552422420">
      <w:bodyDiv w:val="1"/>
      <w:marLeft w:val="0"/>
      <w:marRight w:val="0"/>
      <w:marTop w:val="0"/>
      <w:marBottom w:val="0"/>
      <w:divBdr>
        <w:top w:val="none" w:sz="0" w:space="0" w:color="auto"/>
        <w:left w:val="none" w:sz="0" w:space="0" w:color="auto"/>
        <w:bottom w:val="none" w:sz="0" w:space="0" w:color="auto"/>
        <w:right w:val="none" w:sz="0" w:space="0" w:color="auto"/>
      </w:divBdr>
    </w:div>
    <w:div w:id="1563054063">
      <w:bodyDiv w:val="1"/>
      <w:marLeft w:val="0"/>
      <w:marRight w:val="0"/>
      <w:marTop w:val="0"/>
      <w:marBottom w:val="0"/>
      <w:divBdr>
        <w:top w:val="none" w:sz="0" w:space="0" w:color="auto"/>
        <w:left w:val="none" w:sz="0" w:space="0" w:color="auto"/>
        <w:bottom w:val="none" w:sz="0" w:space="0" w:color="auto"/>
        <w:right w:val="none" w:sz="0" w:space="0" w:color="auto"/>
      </w:divBdr>
    </w:div>
    <w:div w:id="1628463201">
      <w:bodyDiv w:val="1"/>
      <w:marLeft w:val="0"/>
      <w:marRight w:val="0"/>
      <w:marTop w:val="0"/>
      <w:marBottom w:val="0"/>
      <w:divBdr>
        <w:top w:val="none" w:sz="0" w:space="0" w:color="auto"/>
        <w:left w:val="none" w:sz="0" w:space="0" w:color="auto"/>
        <w:bottom w:val="none" w:sz="0" w:space="0" w:color="auto"/>
        <w:right w:val="none" w:sz="0" w:space="0" w:color="auto"/>
      </w:divBdr>
    </w:div>
    <w:div w:id="1644387157">
      <w:bodyDiv w:val="1"/>
      <w:marLeft w:val="0"/>
      <w:marRight w:val="0"/>
      <w:marTop w:val="0"/>
      <w:marBottom w:val="0"/>
      <w:divBdr>
        <w:top w:val="none" w:sz="0" w:space="0" w:color="auto"/>
        <w:left w:val="none" w:sz="0" w:space="0" w:color="auto"/>
        <w:bottom w:val="none" w:sz="0" w:space="0" w:color="auto"/>
        <w:right w:val="none" w:sz="0" w:space="0" w:color="auto"/>
      </w:divBdr>
      <w:divsChild>
        <w:div w:id="87121056">
          <w:marLeft w:val="0"/>
          <w:marRight w:val="0"/>
          <w:marTop w:val="0"/>
          <w:marBottom w:val="0"/>
          <w:divBdr>
            <w:top w:val="none" w:sz="0" w:space="0" w:color="auto"/>
            <w:left w:val="none" w:sz="0" w:space="0" w:color="auto"/>
            <w:bottom w:val="none" w:sz="0" w:space="0" w:color="auto"/>
            <w:right w:val="none" w:sz="0" w:space="0" w:color="auto"/>
          </w:divBdr>
        </w:div>
        <w:div w:id="22244302">
          <w:marLeft w:val="0"/>
          <w:marRight w:val="0"/>
          <w:marTop w:val="0"/>
          <w:marBottom w:val="0"/>
          <w:divBdr>
            <w:top w:val="none" w:sz="0" w:space="0" w:color="auto"/>
            <w:left w:val="none" w:sz="0" w:space="0" w:color="auto"/>
            <w:bottom w:val="none" w:sz="0" w:space="0" w:color="auto"/>
            <w:right w:val="none" w:sz="0" w:space="0" w:color="auto"/>
          </w:divBdr>
        </w:div>
      </w:divsChild>
    </w:div>
    <w:div w:id="1647975737">
      <w:bodyDiv w:val="1"/>
      <w:marLeft w:val="0"/>
      <w:marRight w:val="0"/>
      <w:marTop w:val="0"/>
      <w:marBottom w:val="0"/>
      <w:divBdr>
        <w:top w:val="none" w:sz="0" w:space="0" w:color="auto"/>
        <w:left w:val="none" w:sz="0" w:space="0" w:color="auto"/>
        <w:bottom w:val="none" w:sz="0" w:space="0" w:color="auto"/>
        <w:right w:val="none" w:sz="0" w:space="0" w:color="auto"/>
      </w:divBdr>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65088493">
      <w:bodyDiv w:val="1"/>
      <w:marLeft w:val="0"/>
      <w:marRight w:val="0"/>
      <w:marTop w:val="0"/>
      <w:marBottom w:val="0"/>
      <w:divBdr>
        <w:top w:val="none" w:sz="0" w:space="0" w:color="auto"/>
        <w:left w:val="none" w:sz="0" w:space="0" w:color="auto"/>
        <w:bottom w:val="none" w:sz="0" w:space="0" w:color="auto"/>
        <w:right w:val="none" w:sz="0" w:space="0" w:color="auto"/>
      </w:divBdr>
    </w:div>
    <w:div w:id="1680547462">
      <w:bodyDiv w:val="1"/>
      <w:marLeft w:val="0"/>
      <w:marRight w:val="0"/>
      <w:marTop w:val="0"/>
      <w:marBottom w:val="0"/>
      <w:divBdr>
        <w:top w:val="none" w:sz="0" w:space="0" w:color="auto"/>
        <w:left w:val="none" w:sz="0" w:space="0" w:color="auto"/>
        <w:bottom w:val="none" w:sz="0" w:space="0" w:color="auto"/>
        <w:right w:val="none" w:sz="0" w:space="0" w:color="auto"/>
      </w:divBdr>
    </w:div>
    <w:div w:id="1699157789">
      <w:bodyDiv w:val="1"/>
      <w:marLeft w:val="0"/>
      <w:marRight w:val="0"/>
      <w:marTop w:val="0"/>
      <w:marBottom w:val="0"/>
      <w:divBdr>
        <w:top w:val="none" w:sz="0" w:space="0" w:color="auto"/>
        <w:left w:val="none" w:sz="0" w:space="0" w:color="auto"/>
        <w:bottom w:val="none" w:sz="0" w:space="0" w:color="auto"/>
        <w:right w:val="none" w:sz="0" w:space="0" w:color="auto"/>
      </w:divBdr>
    </w:div>
    <w:div w:id="1721511333">
      <w:bodyDiv w:val="1"/>
      <w:marLeft w:val="0"/>
      <w:marRight w:val="0"/>
      <w:marTop w:val="0"/>
      <w:marBottom w:val="0"/>
      <w:divBdr>
        <w:top w:val="none" w:sz="0" w:space="0" w:color="auto"/>
        <w:left w:val="none" w:sz="0" w:space="0" w:color="auto"/>
        <w:bottom w:val="none" w:sz="0" w:space="0" w:color="auto"/>
        <w:right w:val="none" w:sz="0" w:space="0" w:color="auto"/>
      </w:divBdr>
    </w:div>
    <w:div w:id="1753819064">
      <w:bodyDiv w:val="1"/>
      <w:marLeft w:val="0"/>
      <w:marRight w:val="0"/>
      <w:marTop w:val="0"/>
      <w:marBottom w:val="0"/>
      <w:divBdr>
        <w:top w:val="none" w:sz="0" w:space="0" w:color="auto"/>
        <w:left w:val="none" w:sz="0" w:space="0" w:color="auto"/>
        <w:bottom w:val="none" w:sz="0" w:space="0" w:color="auto"/>
        <w:right w:val="none" w:sz="0" w:space="0" w:color="auto"/>
      </w:divBdr>
    </w:div>
    <w:div w:id="1754274871">
      <w:bodyDiv w:val="1"/>
      <w:marLeft w:val="0"/>
      <w:marRight w:val="0"/>
      <w:marTop w:val="0"/>
      <w:marBottom w:val="0"/>
      <w:divBdr>
        <w:top w:val="none" w:sz="0" w:space="0" w:color="auto"/>
        <w:left w:val="none" w:sz="0" w:space="0" w:color="auto"/>
        <w:bottom w:val="none" w:sz="0" w:space="0" w:color="auto"/>
        <w:right w:val="none" w:sz="0" w:space="0" w:color="auto"/>
      </w:divBdr>
    </w:div>
    <w:div w:id="1787307396">
      <w:bodyDiv w:val="1"/>
      <w:marLeft w:val="0"/>
      <w:marRight w:val="0"/>
      <w:marTop w:val="0"/>
      <w:marBottom w:val="0"/>
      <w:divBdr>
        <w:top w:val="none" w:sz="0" w:space="0" w:color="auto"/>
        <w:left w:val="none" w:sz="0" w:space="0" w:color="auto"/>
        <w:bottom w:val="none" w:sz="0" w:space="0" w:color="auto"/>
        <w:right w:val="none" w:sz="0" w:space="0" w:color="auto"/>
      </w:divBdr>
      <w:divsChild>
        <w:div w:id="1637181930">
          <w:marLeft w:val="0"/>
          <w:marRight w:val="0"/>
          <w:marTop w:val="0"/>
          <w:marBottom w:val="0"/>
          <w:divBdr>
            <w:top w:val="none" w:sz="0" w:space="0" w:color="auto"/>
            <w:left w:val="none" w:sz="0" w:space="0" w:color="auto"/>
            <w:bottom w:val="none" w:sz="0" w:space="0" w:color="auto"/>
            <w:right w:val="none" w:sz="0" w:space="0" w:color="auto"/>
          </w:divBdr>
        </w:div>
        <w:div w:id="1257523077">
          <w:marLeft w:val="0"/>
          <w:marRight w:val="0"/>
          <w:marTop w:val="0"/>
          <w:marBottom w:val="0"/>
          <w:divBdr>
            <w:top w:val="none" w:sz="0" w:space="0" w:color="auto"/>
            <w:left w:val="none" w:sz="0" w:space="0" w:color="auto"/>
            <w:bottom w:val="none" w:sz="0" w:space="0" w:color="auto"/>
            <w:right w:val="none" w:sz="0" w:space="0" w:color="auto"/>
          </w:divBdr>
        </w:div>
        <w:div w:id="1168860340">
          <w:marLeft w:val="0"/>
          <w:marRight w:val="0"/>
          <w:marTop w:val="0"/>
          <w:marBottom w:val="0"/>
          <w:divBdr>
            <w:top w:val="none" w:sz="0" w:space="0" w:color="auto"/>
            <w:left w:val="none" w:sz="0" w:space="0" w:color="auto"/>
            <w:bottom w:val="none" w:sz="0" w:space="0" w:color="auto"/>
            <w:right w:val="none" w:sz="0" w:space="0" w:color="auto"/>
          </w:divBdr>
        </w:div>
      </w:divsChild>
    </w:div>
    <w:div w:id="1806192686">
      <w:bodyDiv w:val="1"/>
      <w:marLeft w:val="0"/>
      <w:marRight w:val="0"/>
      <w:marTop w:val="0"/>
      <w:marBottom w:val="0"/>
      <w:divBdr>
        <w:top w:val="none" w:sz="0" w:space="0" w:color="auto"/>
        <w:left w:val="none" w:sz="0" w:space="0" w:color="auto"/>
        <w:bottom w:val="none" w:sz="0" w:space="0" w:color="auto"/>
        <w:right w:val="none" w:sz="0" w:space="0" w:color="auto"/>
      </w:divBdr>
    </w:div>
    <w:div w:id="1870994686">
      <w:bodyDiv w:val="1"/>
      <w:marLeft w:val="0"/>
      <w:marRight w:val="0"/>
      <w:marTop w:val="0"/>
      <w:marBottom w:val="0"/>
      <w:divBdr>
        <w:top w:val="none" w:sz="0" w:space="0" w:color="auto"/>
        <w:left w:val="none" w:sz="0" w:space="0" w:color="auto"/>
        <w:bottom w:val="none" w:sz="0" w:space="0" w:color="auto"/>
        <w:right w:val="none" w:sz="0" w:space="0" w:color="auto"/>
      </w:divBdr>
    </w:div>
    <w:div w:id="1874465705">
      <w:bodyDiv w:val="1"/>
      <w:marLeft w:val="0"/>
      <w:marRight w:val="0"/>
      <w:marTop w:val="0"/>
      <w:marBottom w:val="0"/>
      <w:divBdr>
        <w:top w:val="none" w:sz="0" w:space="0" w:color="auto"/>
        <w:left w:val="none" w:sz="0" w:space="0" w:color="auto"/>
        <w:bottom w:val="none" w:sz="0" w:space="0" w:color="auto"/>
        <w:right w:val="none" w:sz="0" w:space="0" w:color="auto"/>
      </w:divBdr>
    </w:div>
    <w:div w:id="1885822245">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27380050">
      <w:bodyDiv w:val="1"/>
      <w:marLeft w:val="0"/>
      <w:marRight w:val="0"/>
      <w:marTop w:val="0"/>
      <w:marBottom w:val="0"/>
      <w:divBdr>
        <w:top w:val="none" w:sz="0" w:space="0" w:color="auto"/>
        <w:left w:val="none" w:sz="0" w:space="0" w:color="auto"/>
        <w:bottom w:val="none" w:sz="0" w:space="0" w:color="auto"/>
        <w:right w:val="none" w:sz="0" w:space="0" w:color="auto"/>
      </w:divBdr>
    </w:div>
    <w:div w:id="1986548746">
      <w:bodyDiv w:val="1"/>
      <w:marLeft w:val="0"/>
      <w:marRight w:val="0"/>
      <w:marTop w:val="0"/>
      <w:marBottom w:val="0"/>
      <w:divBdr>
        <w:top w:val="none" w:sz="0" w:space="0" w:color="auto"/>
        <w:left w:val="none" w:sz="0" w:space="0" w:color="auto"/>
        <w:bottom w:val="none" w:sz="0" w:space="0" w:color="auto"/>
        <w:right w:val="none" w:sz="0" w:space="0" w:color="auto"/>
      </w:divBdr>
    </w:div>
    <w:div w:id="1990475440">
      <w:bodyDiv w:val="1"/>
      <w:marLeft w:val="0"/>
      <w:marRight w:val="0"/>
      <w:marTop w:val="0"/>
      <w:marBottom w:val="0"/>
      <w:divBdr>
        <w:top w:val="none" w:sz="0" w:space="0" w:color="auto"/>
        <w:left w:val="none" w:sz="0" w:space="0" w:color="auto"/>
        <w:bottom w:val="none" w:sz="0" w:space="0" w:color="auto"/>
        <w:right w:val="none" w:sz="0" w:space="0" w:color="auto"/>
      </w:divBdr>
    </w:div>
    <w:div w:id="2000649393">
      <w:bodyDiv w:val="1"/>
      <w:marLeft w:val="0"/>
      <w:marRight w:val="0"/>
      <w:marTop w:val="0"/>
      <w:marBottom w:val="0"/>
      <w:divBdr>
        <w:top w:val="none" w:sz="0" w:space="0" w:color="auto"/>
        <w:left w:val="none" w:sz="0" w:space="0" w:color="auto"/>
        <w:bottom w:val="none" w:sz="0" w:space="0" w:color="auto"/>
        <w:right w:val="none" w:sz="0" w:space="0" w:color="auto"/>
      </w:divBdr>
    </w:div>
    <w:div w:id="2033798080">
      <w:bodyDiv w:val="1"/>
      <w:marLeft w:val="0"/>
      <w:marRight w:val="0"/>
      <w:marTop w:val="0"/>
      <w:marBottom w:val="0"/>
      <w:divBdr>
        <w:top w:val="none" w:sz="0" w:space="0" w:color="auto"/>
        <w:left w:val="none" w:sz="0" w:space="0" w:color="auto"/>
        <w:bottom w:val="none" w:sz="0" w:space="0" w:color="auto"/>
        <w:right w:val="none" w:sz="0" w:space="0" w:color="auto"/>
      </w:divBdr>
    </w:div>
    <w:div w:id="2035033384">
      <w:bodyDiv w:val="1"/>
      <w:marLeft w:val="0"/>
      <w:marRight w:val="0"/>
      <w:marTop w:val="0"/>
      <w:marBottom w:val="0"/>
      <w:divBdr>
        <w:top w:val="none" w:sz="0" w:space="0" w:color="auto"/>
        <w:left w:val="none" w:sz="0" w:space="0" w:color="auto"/>
        <w:bottom w:val="none" w:sz="0" w:space="0" w:color="auto"/>
        <w:right w:val="none" w:sz="0" w:space="0" w:color="auto"/>
      </w:divBdr>
    </w:div>
    <w:div w:id="2054885546">
      <w:bodyDiv w:val="1"/>
      <w:marLeft w:val="0"/>
      <w:marRight w:val="0"/>
      <w:marTop w:val="0"/>
      <w:marBottom w:val="0"/>
      <w:divBdr>
        <w:top w:val="none" w:sz="0" w:space="0" w:color="auto"/>
        <w:left w:val="none" w:sz="0" w:space="0" w:color="auto"/>
        <w:bottom w:val="none" w:sz="0" w:space="0" w:color="auto"/>
        <w:right w:val="none" w:sz="0" w:space="0" w:color="auto"/>
      </w:divBdr>
    </w:div>
    <w:div w:id="21105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about/downloads" TargetMode="External"/><Relationship Id="rId13" Type="http://schemas.openxmlformats.org/officeDocument/2006/relationships/hyperlink" Target="https://www.gov.uk/government/publications/health-matters-obesity-and-the-food-environment/health-matters-obesity-and-the-food-environment--2"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usicianbrain.com/pitchte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ezproxy.kingston.ac.uk/10.1016/S0029-7844(97)0005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ezproxy.kingston.ac.uk/10.1016/S0169-409X(00)00044-2" TargetMode="External"/><Relationship Id="rId5" Type="http://schemas.openxmlformats.org/officeDocument/2006/relationships/webSettings" Target="webSettings.xml"/><Relationship Id="rId15" Type="http://schemas.openxmlformats.org/officeDocument/2006/relationships/hyperlink" Target="http://www.who.int/mediacentre/" TargetMode="External"/><Relationship Id="rId10" Type="http://schemas.openxmlformats.org/officeDocument/2006/relationships/hyperlink" Target="http://dx.doi.org/10.1016/S0079-6123(08)0041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B978-0-12-800951-2.000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0BD6-8963-4F2D-8970-52C8E1DC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6823</Words>
  <Characters>38897</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Terry, Philip</dc:creator>
  <cp:lastModifiedBy>Clifford, Katrina M</cp:lastModifiedBy>
  <cp:revision>2</cp:revision>
  <cp:lastPrinted>2018-01-25T02:10:00Z</cp:lastPrinted>
  <dcterms:created xsi:type="dcterms:W3CDTF">2018-08-20T13:26:00Z</dcterms:created>
  <dcterms:modified xsi:type="dcterms:W3CDTF">2018-08-20T13:26:00Z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9472</vt:lpwstr>
  </property>
  <property fmtid="{D5CDD505-2E9C-101B-9397-08002B2CF9AE}" pid="3" name="WnCSubscriberId">
    <vt:lpwstr>5150</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
  </property>
</Properties>
</file>